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12E93" w14:textId="470A831A" w:rsidR="008E4E27" w:rsidRPr="00BE7BD0" w:rsidRDefault="008E4E27" w:rsidP="008E4E27">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#115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A856AE" w:rsidRPr="00A856AE">
        <w:rPr>
          <w:b/>
          <w:bCs/>
          <w:noProof/>
          <w:sz w:val="24"/>
          <w:lang w:val="en-US"/>
        </w:rPr>
        <w:t>2311670</w:t>
      </w:r>
      <w:r>
        <w:rPr>
          <w:b/>
          <w:i/>
          <w:noProof/>
          <w:sz w:val="28"/>
        </w:rPr>
        <w:tab/>
      </w:r>
    </w:p>
    <w:p w14:paraId="75D47632" w14:textId="77777777" w:rsidR="008E4E27" w:rsidRPr="009E56BE" w:rsidRDefault="008E4E27" w:rsidP="008E4E27">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Chicago, USA, November</w:t>
      </w:r>
      <w:r w:rsidRPr="009E56BE">
        <w:rPr>
          <w:rFonts w:ascii="Arial" w:eastAsia="MS Mincho" w:hAnsi="Arial" w:cs="Arial"/>
          <w:b/>
          <w:bCs/>
          <w:szCs w:val="22"/>
          <w:lang w:val="en-GB"/>
        </w:rPr>
        <w:t xml:space="preserve"> </w:t>
      </w:r>
      <w:r>
        <w:rPr>
          <w:rFonts w:ascii="Arial" w:eastAsia="MS Mincho" w:hAnsi="Arial" w:cs="Arial"/>
          <w:b/>
          <w:bCs/>
          <w:szCs w:val="22"/>
          <w:lang w:val="en-GB"/>
        </w:rPr>
        <w:t>13</w:t>
      </w:r>
      <w:r>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w:t>
      </w:r>
      <w:r>
        <w:rPr>
          <w:rFonts w:ascii="Arial" w:eastAsia="MS Mincho" w:hAnsi="Arial" w:cs="Arial"/>
          <w:b/>
          <w:bCs/>
          <w:szCs w:val="22"/>
          <w:lang w:val="en-GB"/>
        </w:rPr>
        <w:t>17</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2023</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67259F3C"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3316B9">
        <w:rPr>
          <w:sz w:val="22"/>
          <w:szCs w:val="22"/>
        </w:rPr>
        <w:t>7.1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72F4B31" w:rsidR="00B23EB7" w:rsidRDefault="00B23EB7" w:rsidP="00B23EB7">
      <w:pPr>
        <w:pStyle w:val="3GPPHeader"/>
        <w:rPr>
          <w:sz w:val="22"/>
          <w:szCs w:val="22"/>
        </w:rPr>
      </w:pPr>
      <w:r w:rsidRPr="00315C6E">
        <w:rPr>
          <w:sz w:val="22"/>
          <w:szCs w:val="22"/>
        </w:rPr>
        <w:t>Title:</w:t>
      </w:r>
      <w:r w:rsidRPr="00315C6E">
        <w:rPr>
          <w:sz w:val="22"/>
          <w:szCs w:val="22"/>
        </w:rPr>
        <w:tab/>
      </w:r>
      <w:r w:rsidR="00A856AE" w:rsidRPr="00A856AE">
        <w:rPr>
          <w:sz w:val="22"/>
          <w:szCs w:val="22"/>
        </w:rPr>
        <w:t>On memory issues associated to slot offset determination for A-CSI without data</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386838CE" w14:textId="7D5435A0" w:rsidR="00373B92" w:rsidRDefault="0089700B" w:rsidP="009427D6">
      <w:pPr>
        <w:jc w:val="both"/>
        <w:rPr>
          <w:sz w:val="20"/>
          <w:szCs w:val="20"/>
        </w:rPr>
      </w:pPr>
      <w:r>
        <w:rPr>
          <w:sz w:val="20"/>
          <w:szCs w:val="20"/>
          <w:lang w:val="en-GB"/>
        </w:rPr>
        <w:t>In NR specification, w</w:t>
      </w:r>
      <w:r w:rsidRPr="0089700B">
        <w:rPr>
          <w:sz w:val="20"/>
          <w:szCs w:val="20"/>
        </w:rPr>
        <w:t xml:space="preserve">hen the UE is scheduled to transmit </w:t>
      </w:r>
      <w:r w:rsidR="00AC1881">
        <w:rPr>
          <w:sz w:val="20"/>
          <w:szCs w:val="20"/>
        </w:rPr>
        <w:t xml:space="preserve">A-CSI on </w:t>
      </w:r>
      <w:r w:rsidRPr="0089700B">
        <w:rPr>
          <w:sz w:val="20"/>
          <w:szCs w:val="20"/>
        </w:rPr>
        <w:t>PUSCH with</w:t>
      </w:r>
      <w:r w:rsidR="00AC1881">
        <w:rPr>
          <w:sz w:val="20"/>
          <w:szCs w:val="20"/>
        </w:rPr>
        <w:t>out</w:t>
      </w:r>
      <w:r w:rsidRPr="0089700B">
        <w:rPr>
          <w:sz w:val="20"/>
          <w:szCs w:val="20"/>
        </w:rPr>
        <w:t xml:space="preserve"> </w:t>
      </w:r>
      <w:r w:rsidR="00AC1881">
        <w:rPr>
          <w:sz w:val="20"/>
          <w:szCs w:val="20"/>
        </w:rPr>
        <w:t xml:space="preserve">data, the slot offset </w:t>
      </w:r>
      <w:r w:rsidR="00AC1881" w:rsidRPr="00AC1881">
        <w:rPr>
          <w:i/>
          <w:iCs/>
          <w:sz w:val="20"/>
          <w:szCs w:val="20"/>
        </w:rPr>
        <w:t>K</w:t>
      </w:r>
      <w:r w:rsidR="00AC1881" w:rsidRPr="00AC1881">
        <w:rPr>
          <w:i/>
          <w:iCs/>
          <w:sz w:val="20"/>
          <w:szCs w:val="20"/>
          <w:vertAlign w:val="subscript"/>
        </w:rPr>
        <w:t>2</w:t>
      </w:r>
      <w:r w:rsidR="00AC1881">
        <w:rPr>
          <w:sz w:val="20"/>
          <w:szCs w:val="20"/>
        </w:rPr>
        <w:t xml:space="preserve"> is not directly determined by TDRA table, instead it is determined through maximization over a set of lists</w:t>
      </w:r>
      <w:r w:rsidR="00440BAA">
        <w:rPr>
          <w:sz w:val="20"/>
          <w:szCs w:val="20"/>
        </w:rPr>
        <w:t>,</w:t>
      </w:r>
      <w:r w:rsidR="00AC1881">
        <w:rPr>
          <w:sz w:val="20"/>
          <w:szCs w:val="20"/>
        </w:rPr>
        <w:t xml:space="preserve"> called </w:t>
      </w:r>
      <w:proofErr w:type="spellStart"/>
      <w:r w:rsidR="00AC1881" w:rsidRPr="00373B92">
        <w:rPr>
          <w:i/>
          <w:iCs/>
          <w:sz w:val="20"/>
          <w:szCs w:val="20"/>
        </w:rPr>
        <w:t>reportSlotOffsetList</w:t>
      </w:r>
      <w:proofErr w:type="spellEnd"/>
      <w:r w:rsidR="00FC1368">
        <w:rPr>
          <w:sz w:val="20"/>
          <w:szCs w:val="20"/>
        </w:rPr>
        <w:t xml:space="preserve"> in Rel-15</w:t>
      </w:r>
      <w:r w:rsidR="00AC1881">
        <w:rPr>
          <w:sz w:val="20"/>
          <w:szCs w:val="20"/>
        </w:rPr>
        <w:t>. The procedure, which is explained in</w:t>
      </w:r>
      <w:r w:rsidR="00523342">
        <w:rPr>
          <w:sz w:val="20"/>
          <w:szCs w:val="20"/>
        </w:rPr>
        <w:t xml:space="preserve"> more details in</w:t>
      </w:r>
      <w:r w:rsidR="00AC1881">
        <w:rPr>
          <w:sz w:val="20"/>
          <w:szCs w:val="20"/>
        </w:rPr>
        <w:t xml:space="preserve"> the next section, requires </w:t>
      </w:r>
      <w:r w:rsidR="00523342">
        <w:rPr>
          <w:sz w:val="20"/>
          <w:szCs w:val="20"/>
        </w:rPr>
        <w:t xml:space="preserve">that each of </w:t>
      </w:r>
      <w:r w:rsidR="00901646">
        <w:rPr>
          <w:sz w:val="20"/>
          <w:szCs w:val="20"/>
        </w:rPr>
        <w:t xml:space="preserve">configured </w:t>
      </w:r>
      <w:r w:rsidR="00FC1368">
        <w:rPr>
          <w:sz w:val="20"/>
          <w:szCs w:val="20"/>
        </w:rPr>
        <w:t>report slot offset lists</w:t>
      </w:r>
      <w:r w:rsidR="00523342">
        <w:rPr>
          <w:sz w:val="20"/>
          <w:szCs w:val="20"/>
        </w:rPr>
        <w:t xml:space="preserve"> has the same number of entries as </w:t>
      </w:r>
      <w:r w:rsidR="00373B92">
        <w:rPr>
          <w:sz w:val="20"/>
          <w:szCs w:val="20"/>
        </w:rPr>
        <w:t xml:space="preserve">number of rows in </w:t>
      </w:r>
      <w:r w:rsidR="00523342">
        <w:rPr>
          <w:sz w:val="20"/>
          <w:szCs w:val="20"/>
        </w:rPr>
        <w:t xml:space="preserve">the configured TDRA table. </w:t>
      </w:r>
      <w:r w:rsidR="00FC1368">
        <w:rPr>
          <w:sz w:val="20"/>
          <w:szCs w:val="20"/>
        </w:rPr>
        <w:t>Number of configured report slot offset lists</w:t>
      </w:r>
      <w:r w:rsidR="00A179B7">
        <w:rPr>
          <w:sz w:val="20"/>
          <w:szCs w:val="20"/>
        </w:rPr>
        <w:t xml:space="preserve"> per UL CC</w:t>
      </w:r>
      <w:r w:rsidR="00523342">
        <w:rPr>
          <w:sz w:val="20"/>
          <w:szCs w:val="20"/>
        </w:rPr>
        <w:t xml:space="preserve"> </w:t>
      </w:r>
      <w:r w:rsidR="00FC1368">
        <w:rPr>
          <w:sz w:val="20"/>
          <w:szCs w:val="20"/>
        </w:rPr>
        <w:t>can be</w:t>
      </w:r>
      <w:r w:rsidR="00523342">
        <w:rPr>
          <w:sz w:val="20"/>
          <w:szCs w:val="20"/>
        </w:rPr>
        <w:t xml:space="preserve"> up to </w:t>
      </w:r>
      <w:proofErr w:type="spellStart"/>
      <w:r w:rsidR="00FC1368" w:rsidRPr="00FC1368">
        <w:rPr>
          <w:i/>
          <w:iCs/>
          <w:sz w:val="20"/>
          <w:szCs w:val="20"/>
        </w:rPr>
        <w:t>maxNrofCSI-ReportConfigurations</w:t>
      </w:r>
      <w:proofErr w:type="spellEnd"/>
      <w:r w:rsidR="00FC1368">
        <w:rPr>
          <w:i/>
          <w:iCs/>
          <w:sz w:val="20"/>
          <w:szCs w:val="20"/>
        </w:rPr>
        <w:t xml:space="preserve">, </w:t>
      </w:r>
      <w:r w:rsidR="00373B92" w:rsidRPr="00373B92">
        <w:rPr>
          <w:sz w:val="20"/>
          <w:szCs w:val="20"/>
        </w:rPr>
        <w:t xml:space="preserve">which is 48. </w:t>
      </w:r>
      <w:r w:rsidR="00373B92">
        <w:rPr>
          <w:sz w:val="20"/>
          <w:szCs w:val="20"/>
        </w:rPr>
        <w:t xml:space="preserve">In Rel-16, if UE indicates capability to support repetition Type A or B, number of configured rows in TDRA table can be up to 64. By considering these two numbers, </w:t>
      </w:r>
      <w:r w:rsidR="006B6545">
        <w:rPr>
          <w:sz w:val="20"/>
          <w:szCs w:val="20"/>
        </w:rPr>
        <w:t>we note that</w:t>
      </w:r>
      <w:r w:rsidR="00A179B7">
        <w:rPr>
          <w:sz w:val="20"/>
          <w:szCs w:val="20"/>
        </w:rPr>
        <w:t xml:space="preserve"> </w:t>
      </w:r>
      <w:r w:rsidR="00901646">
        <w:rPr>
          <w:sz w:val="20"/>
          <w:szCs w:val="20"/>
        </w:rPr>
        <w:t xml:space="preserve">to determine </w:t>
      </w:r>
      <w:r w:rsidR="00901646" w:rsidRPr="006B6545">
        <w:rPr>
          <w:i/>
          <w:iCs/>
          <w:sz w:val="20"/>
          <w:szCs w:val="20"/>
        </w:rPr>
        <w:t>K</w:t>
      </w:r>
      <w:r w:rsidR="00901646" w:rsidRPr="006B6545">
        <w:rPr>
          <w:i/>
          <w:iCs/>
          <w:sz w:val="20"/>
          <w:szCs w:val="20"/>
          <w:vertAlign w:val="subscript"/>
        </w:rPr>
        <w:t>2</w:t>
      </w:r>
      <w:r w:rsidR="00901646">
        <w:rPr>
          <w:sz w:val="20"/>
          <w:szCs w:val="20"/>
        </w:rPr>
        <w:t xml:space="preserve"> for A-CSI without data</w:t>
      </w:r>
      <w:r w:rsidR="00A179B7">
        <w:rPr>
          <w:sz w:val="20"/>
          <w:szCs w:val="20"/>
        </w:rPr>
        <w:t xml:space="preserve"> per UL CC</w:t>
      </w:r>
      <w:r w:rsidR="00901646">
        <w:rPr>
          <w:sz w:val="20"/>
          <w:szCs w:val="20"/>
        </w:rPr>
        <w:t xml:space="preserve">, </w:t>
      </w:r>
      <w:r w:rsidR="00373B92">
        <w:rPr>
          <w:sz w:val="20"/>
          <w:szCs w:val="20"/>
        </w:rPr>
        <w:t xml:space="preserve">UE needs to store 48x64 </w:t>
      </w:r>
      <w:r w:rsidR="00373B92" w:rsidRPr="00373B92">
        <w:rPr>
          <w:i/>
          <w:iCs/>
          <w:sz w:val="20"/>
          <w:szCs w:val="20"/>
        </w:rPr>
        <w:t>K</w:t>
      </w:r>
      <w:r w:rsidR="00373B92" w:rsidRPr="00373B92">
        <w:rPr>
          <w:i/>
          <w:iCs/>
          <w:sz w:val="20"/>
          <w:szCs w:val="20"/>
          <w:vertAlign w:val="subscript"/>
        </w:rPr>
        <w:t>2</w:t>
      </w:r>
      <w:r w:rsidR="00373B92">
        <w:rPr>
          <w:sz w:val="20"/>
          <w:szCs w:val="20"/>
        </w:rPr>
        <w:t xml:space="preserve"> numbers </w:t>
      </w:r>
      <w:r w:rsidR="00FC1368" w:rsidRPr="00FC1368">
        <w:rPr>
          <w:sz w:val="20"/>
          <w:szCs w:val="20"/>
        </w:rPr>
        <w:t xml:space="preserve">in </w:t>
      </w:r>
      <w:r w:rsidR="00373B92">
        <w:rPr>
          <w:sz w:val="20"/>
          <w:szCs w:val="20"/>
        </w:rPr>
        <w:t>a</w:t>
      </w:r>
      <w:r w:rsidR="00FC1368" w:rsidRPr="00FC1368">
        <w:rPr>
          <w:sz w:val="20"/>
          <w:szCs w:val="20"/>
        </w:rPr>
        <w:t xml:space="preserve"> memory that </w:t>
      </w:r>
      <w:r w:rsidR="00373B92">
        <w:rPr>
          <w:sz w:val="20"/>
          <w:szCs w:val="20"/>
        </w:rPr>
        <w:t>must</w:t>
      </w:r>
      <w:r w:rsidR="00FC1368" w:rsidRPr="00FC1368">
        <w:rPr>
          <w:sz w:val="20"/>
          <w:szCs w:val="20"/>
        </w:rPr>
        <w:t xml:space="preserve"> be accessed </w:t>
      </w:r>
      <w:r w:rsidR="00373B92">
        <w:rPr>
          <w:sz w:val="20"/>
          <w:szCs w:val="20"/>
        </w:rPr>
        <w:t>quickly</w:t>
      </w:r>
      <w:r w:rsidR="00FC1368" w:rsidRPr="00FC1368">
        <w:rPr>
          <w:sz w:val="20"/>
          <w:szCs w:val="20"/>
        </w:rPr>
        <w:t xml:space="preserve">, </w:t>
      </w:r>
      <w:r w:rsidR="006B59ED">
        <w:rPr>
          <w:sz w:val="20"/>
          <w:szCs w:val="20"/>
        </w:rPr>
        <w:t>since</w:t>
      </w:r>
      <w:r w:rsidR="00373B92">
        <w:rPr>
          <w:sz w:val="20"/>
          <w:szCs w:val="20"/>
        </w:rPr>
        <w:t xml:space="preserve"> such </w:t>
      </w:r>
      <w:r w:rsidR="00373B92" w:rsidRPr="006B6545">
        <w:rPr>
          <w:i/>
          <w:iCs/>
          <w:sz w:val="20"/>
          <w:szCs w:val="20"/>
        </w:rPr>
        <w:t>K</w:t>
      </w:r>
      <w:r w:rsidR="00373B92" w:rsidRPr="006B6545">
        <w:rPr>
          <w:i/>
          <w:iCs/>
          <w:sz w:val="20"/>
          <w:szCs w:val="20"/>
          <w:vertAlign w:val="subscript"/>
        </w:rPr>
        <w:t>2</w:t>
      </w:r>
      <w:r w:rsidR="00373B92">
        <w:rPr>
          <w:sz w:val="20"/>
          <w:szCs w:val="20"/>
        </w:rPr>
        <w:t xml:space="preserve"> determination</w:t>
      </w:r>
      <w:r w:rsidR="00FC1368" w:rsidRPr="00FC1368">
        <w:rPr>
          <w:sz w:val="20"/>
          <w:szCs w:val="20"/>
        </w:rPr>
        <w:t xml:space="preserve"> is </w:t>
      </w:r>
      <w:r w:rsidR="00373B92">
        <w:rPr>
          <w:sz w:val="20"/>
          <w:szCs w:val="20"/>
        </w:rPr>
        <w:t>part of dynamic A-CSI reporting</w:t>
      </w:r>
      <w:r w:rsidR="00FC1368" w:rsidRPr="00FC1368">
        <w:rPr>
          <w:sz w:val="20"/>
          <w:szCs w:val="20"/>
        </w:rPr>
        <w:t xml:space="preserve">, and this memory is typically costly. </w:t>
      </w:r>
      <w:r w:rsidR="006B6545">
        <w:rPr>
          <w:sz w:val="20"/>
          <w:szCs w:val="20"/>
        </w:rPr>
        <w:t>In this contribution, we discuss the problem that UE implementation faces due to current specification, and we propose solutions to reduce memory issue while the system performance is not impacted.</w:t>
      </w:r>
    </w:p>
    <w:p w14:paraId="18C09C7D" w14:textId="77777777" w:rsidR="00137A58" w:rsidRDefault="00137A58" w:rsidP="009427D6">
      <w:pPr>
        <w:jc w:val="both"/>
        <w:rPr>
          <w:sz w:val="20"/>
          <w:szCs w:val="20"/>
        </w:rPr>
      </w:pPr>
    </w:p>
    <w:p w14:paraId="561F676F" w14:textId="77777777" w:rsidR="00A012A8" w:rsidRDefault="00A012A8" w:rsidP="009427D6">
      <w:pPr>
        <w:jc w:val="both"/>
        <w:rPr>
          <w:sz w:val="20"/>
          <w:szCs w:val="20"/>
        </w:rPr>
      </w:pPr>
    </w:p>
    <w:p w14:paraId="5CE7E9A3" w14:textId="0A2AF94F" w:rsidR="001D57AE" w:rsidRPr="00350BDC" w:rsidRDefault="00FC1368" w:rsidP="00350BDC">
      <w:pPr>
        <w:pStyle w:val="Heading1"/>
      </w:pPr>
      <w:r>
        <w:t xml:space="preserve">UE procedure to determine </w:t>
      </w:r>
      <w:r w:rsidRPr="00FC1368">
        <w:rPr>
          <w:i/>
          <w:iCs/>
        </w:rPr>
        <w:t>K</w:t>
      </w:r>
      <w:r w:rsidRPr="00FC1368">
        <w:rPr>
          <w:i/>
          <w:iCs/>
          <w:vertAlign w:val="subscript"/>
        </w:rPr>
        <w:t>2</w:t>
      </w:r>
      <w:r>
        <w:t xml:space="preserve"> for A-CSI without </w:t>
      </w:r>
      <w:proofErr w:type="gramStart"/>
      <w:r>
        <w:t>data</w:t>
      </w:r>
      <w:proofErr w:type="gramEnd"/>
    </w:p>
    <w:p w14:paraId="56C29F10" w14:textId="77777777" w:rsidR="00901646" w:rsidRDefault="00901646" w:rsidP="00901646">
      <w:pPr>
        <w:jc w:val="both"/>
        <w:rPr>
          <w:sz w:val="20"/>
          <w:szCs w:val="20"/>
        </w:rPr>
      </w:pPr>
      <w:r>
        <w:rPr>
          <w:sz w:val="20"/>
          <w:szCs w:val="20"/>
          <w:lang w:val="en-GB"/>
        </w:rPr>
        <w:t>In Rel-16, dynamic indication of repetition factor was introduced for slot based and sub-slot based PUSCH repetitions, called repetition Type-A and Type-B respectively</w:t>
      </w:r>
      <w:r>
        <w:rPr>
          <w:sz w:val="20"/>
          <w:szCs w:val="20"/>
        </w:rPr>
        <w:t xml:space="preserve">. Such dynamic indication is through additional column, </w:t>
      </w:r>
      <w:proofErr w:type="spellStart"/>
      <w:r w:rsidRPr="00030026">
        <w:rPr>
          <w:i/>
          <w:iCs/>
          <w:sz w:val="20"/>
          <w:szCs w:val="20"/>
        </w:rPr>
        <w:t>numberOfRepetitions</w:t>
      </w:r>
      <w:proofErr w:type="spellEnd"/>
      <w:r>
        <w:rPr>
          <w:sz w:val="20"/>
          <w:szCs w:val="20"/>
        </w:rPr>
        <w:t xml:space="preserve"> in TDRA table; once “</w:t>
      </w:r>
      <w:r w:rsidRPr="00072098">
        <w:rPr>
          <w:sz w:val="20"/>
          <w:szCs w:val="20"/>
        </w:rPr>
        <w:t>Time domain resource assignment</w:t>
      </w:r>
      <w:r>
        <w:rPr>
          <w:sz w:val="20"/>
          <w:szCs w:val="20"/>
        </w:rPr>
        <w:t>”</w:t>
      </w:r>
      <w:r w:rsidRPr="00072098">
        <w:rPr>
          <w:sz w:val="20"/>
          <w:szCs w:val="20"/>
        </w:rPr>
        <w:t xml:space="preserve"> </w:t>
      </w:r>
      <w:r>
        <w:rPr>
          <w:sz w:val="20"/>
          <w:szCs w:val="20"/>
        </w:rPr>
        <w:t xml:space="preserve">bit-field indicates a TDRA row, UE is also indicated about repetition factor. More precisely, for a UE capable of repetition Type-A and/or Type-B, as given by FG 11-6 and FG 11-5, if/once UE is configured with TDRA table </w:t>
      </w:r>
      <w:r w:rsidRPr="00072098">
        <w:rPr>
          <w:i/>
          <w:iCs/>
          <w:sz w:val="20"/>
          <w:szCs w:val="20"/>
        </w:rPr>
        <w:t>pusch-TimeDomainAllocationListDCI-0-1</w:t>
      </w:r>
      <w:r w:rsidRPr="00072098">
        <w:rPr>
          <w:sz w:val="20"/>
          <w:szCs w:val="20"/>
        </w:rPr>
        <w:t> </w:t>
      </w:r>
      <w:r>
        <w:rPr>
          <w:sz w:val="20"/>
          <w:szCs w:val="20"/>
        </w:rPr>
        <w:t xml:space="preserve">for DCI 0_1, </w:t>
      </w:r>
      <w:r w:rsidRPr="00072098">
        <w:rPr>
          <w:sz w:val="20"/>
          <w:szCs w:val="20"/>
        </w:rPr>
        <w:t>or</w:t>
      </w:r>
      <w:r>
        <w:rPr>
          <w:sz w:val="20"/>
          <w:szCs w:val="20"/>
        </w:rPr>
        <w:t xml:space="preserve"> </w:t>
      </w:r>
      <w:r w:rsidRPr="00072098">
        <w:rPr>
          <w:i/>
          <w:iCs/>
          <w:sz w:val="20"/>
          <w:szCs w:val="20"/>
        </w:rPr>
        <w:t>pusch-TimeDomainAllocationListDCI-0-</w:t>
      </w:r>
      <w:r>
        <w:rPr>
          <w:i/>
          <w:iCs/>
          <w:sz w:val="20"/>
          <w:szCs w:val="20"/>
        </w:rPr>
        <w:t>2</w:t>
      </w:r>
      <w:r w:rsidRPr="00072098">
        <w:rPr>
          <w:sz w:val="20"/>
          <w:szCs w:val="20"/>
        </w:rPr>
        <w:t> </w:t>
      </w:r>
      <w:r>
        <w:rPr>
          <w:sz w:val="20"/>
          <w:szCs w:val="20"/>
        </w:rPr>
        <w:t xml:space="preserve">for DCI </w:t>
      </w:r>
      <w:r w:rsidRPr="00072098">
        <w:rPr>
          <w:sz w:val="20"/>
          <w:szCs w:val="20"/>
        </w:rPr>
        <w:t>0-2</w:t>
      </w:r>
      <w:r>
        <w:rPr>
          <w:sz w:val="20"/>
          <w:szCs w:val="20"/>
        </w:rPr>
        <w:t xml:space="preserve">, </w:t>
      </w:r>
      <w:proofErr w:type="spellStart"/>
      <w:r w:rsidRPr="00030026">
        <w:rPr>
          <w:i/>
          <w:iCs/>
          <w:sz w:val="20"/>
          <w:szCs w:val="20"/>
        </w:rPr>
        <w:t>numberOfRepetitions</w:t>
      </w:r>
      <w:proofErr w:type="spellEnd"/>
      <w:r>
        <w:rPr>
          <w:sz w:val="20"/>
          <w:szCs w:val="20"/>
        </w:rPr>
        <w:t xml:space="preserve"> is present in TDRA table. It should be noted that to provide the flexibility at the scheduler, number </w:t>
      </w:r>
      <w:r w:rsidRPr="0089700B">
        <w:rPr>
          <w:sz w:val="20"/>
          <w:szCs w:val="20"/>
        </w:rPr>
        <w:t xml:space="preserve">of entries in the higher layer parameter </w:t>
      </w:r>
      <w:r w:rsidRPr="0089700B">
        <w:rPr>
          <w:i/>
          <w:iCs/>
          <w:sz w:val="20"/>
          <w:szCs w:val="20"/>
        </w:rPr>
        <w:t>pusch-TimeDomainAllocationListDCI-0-1</w:t>
      </w:r>
      <w:r>
        <w:rPr>
          <w:sz w:val="20"/>
          <w:szCs w:val="20"/>
        </w:rPr>
        <w:t xml:space="preserve"> for DCI 0_1, </w:t>
      </w:r>
      <w:r w:rsidRPr="00072098">
        <w:rPr>
          <w:sz w:val="20"/>
          <w:szCs w:val="20"/>
        </w:rPr>
        <w:t>or</w:t>
      </w:r>
      <w:r>
        <w:rPr>
          <w:sz w:val="20"/>
          <w:szCs w:val="20"/>
        </w:rPr>
        <w:t xml:space="preserve"> </w:t>
      </w:r>
      <w:r w:rsidRPr="00072098">
        <w:rPr>
          <w:i/>
          <w:iCs/>
          <w:sz w:val="20"/>
          <w:szCs w:val="20"/>
        </w:rPr>
        <w:t>pusch-TimeDomainAllocationListDCI-0-</w:t>
      </w:r>
      <w:r>
        <w:rPr>
          <w:i/>
          <w:iCs/>
          <w:sz w:val="20"/>
          <w:szCs w:val="20"/>
        </w:rPr>
        <w:t>2</w:t>
      </w:r>
      <w:r w:rsidRPr="00072098">
        <w:rPr>
          <w:sz w:val="20"/>
          <w:szCs w:val="20"/>
        </w:rPr>
        <w:t> </w:t>
      </w:r>
      <w:r>
        <w:rPr>
          <w:sz w:val="20"/>
          <w:szCs w:val="20"/>
        </w:rPr>
        <w:t xml:space="preserve">for DCI </w:t>
      </w:r>
      <w:r w:rsidRPr="00072098">
        <w:rPr>
          <w:sz w:val="20"/>
          <w:szCs w:val="20"/>
        </w:rPr>
        <w:t>0-2</w:t>
      </w:r>
      <w:r>
        <w:rPr>
          <w:sz w:val="20"/>
          <w:szCs w:val="20"/>
        </w:rPr>
        <w:t xml:space="preserve">, can be up to </w:t>
      </w:r>
      <w:r w:rsidRPr="00901646">
        <w:rPr>
          <w:i/>
          <w:iCs/>
          <w:sz w:val="20"/>
          <w:szCs w:val="20"/>
        </w:rPr>
        <w:t>maxNrofUL-Allocations-r16</w:t>
      </w:r>
      <w:r>
        <w:rPr>
          <w:sz w:val="20"/>
          <w:szCs w:val="20"/>
        </w:rPr>
        <w:t xml:space="preserve"> which is 64 (see 38.331 for details). </w:t>
      </w:r>
    </w:p>
    <w:p w14:paraId="17695D39" w14:textId="77777777" w:rsidR="00137A58" w:rsidRPr="00BC36B8" w:rsidRDefault="00137A58" w:rsidP="00137A58">
      <w:pPr>
        <w:jc w:val="both"/>
        <w:rPr>
          <w:i/>
          <w:iCs/>
          <w:sz w:val="20"/>
          <w:szCs w:val="20"/>
        </w:rPr>
      </w:pPr>
      <w:r>
        <w:rPr>
          <w:sz w:val="20"/>
          <w:szCs w:val="20"/>
        </w:rPr>
        <w:t>When UE is scheduled to transmit a transport block with or without A-CSI, t</w:t>
      </w:r>
      <w:r w:rsidRPr="00795245">
        <w:rPr>
          <w:sz w:val="20"/>
          <w:szCs w:val="20"/>
        </w:rPr>
        <w:t xml:space="preserve">he indexed </w:t>
      </w:r>
      <w:r>
        <w:rPr>
          <w:sz w:val="20"/>
          <w:szCs w:val="20"/>
        </w:rPr>
        <w:t xml:space="preserve">TDRA </w:t>
      </w:r>
      <w:r w:rsidRPr="00795245">
        <w:rPr>
          <w:sz w:val="20"/>
          <w:szCs w:val="20"/>
        </w:rPr>
        <w:t xml:space="preserve">row defines the slot offset </w:t>
      </w:r>
      <w:r w:rsidRPr="00795245">
        <w:rPr>
          <w:i/>
          <w:iCs/>
          <w:sz w:val="20"/>
          <w:szCs w:val="20"/>
        </w:rPr>
        <w:t>K</w:t>
      </w:r>
      <w:r w:rsidRPr="00795245">
        <w:rPr>
          <w:i/>
          <w:iCs/>
          <w:sz w:val="20"/>
          <w:szCs w:val="20"/>
          <w:vertAlign w:val="subscript"/>
        </w:rPr>
        <w:t>2</w:t>
      </w:r>
      <w:r w:rsidRPr="00795245">
        <w:rPr>
          <w:sz w:val="20"/>
          <w:szCs w:val="20"/>
        </w:rPr>
        <w:t xml:space="preserve">, the start and length indicator </w:t>
      </w:r>
      <w:r w:rsidRPr="00795245">
        <w:rPr>
          <w:i/>
          <w:iCs/>
          <w:sz w:val="20"/>
          <w:szCs w:val="20"/>
        </w:rPr>
        <w:t>SLIV</w:t>
      </w:r>
      <w:r w:rsidRPr="00795245">
        <w:rPr>
          <w:sz w:val="20"/>
          <w:szCs w:val="20"/>
        </w:rPr>
        <w:t xml:space="preserve">, </w:t>
      </w:r>
      <w:proofErr w:type="spellStart"/>
      <w:r>
        <w:rPr>
          <w:sz w:val="20"/>
          <w:szCs w:val="20"/>
        </w:rPr>
        <w:t>etc</w:t>
      </w:r>
      <w:proofErr w:type="spellEnd"/>
      <w:r>
        <w:rPr>
          <w:sz w:val="20"/>
          <w:szCs w:val="20"/>
        </w:rPr>
        <w:t xml:space="preserve">, but for an A-CSI without data the slot offset </w:t>
      </w:r>
      <w:r w:rsidRPr="00795245">
        <w:rPr>
          <w:i/>
          <w:iCs/>
          <w:sz w:val="20"/>
          <w:szCs w:val="20"/>
        </w:rPr>
        <w:t>K</w:t>
      </w:r>
      <w:r w:rsidRPr="00795245">
        <w:rPr>
          <w:i/>
          <w:iCs/>
          <w:sz w:val="20"/>
          <w:szCs w:val="20"/>
          <w:vertAlign w:val="subscript"/>
        </w:rPr>
        <w:t>2</w:t>
      </w:r>
      <w:r>
        <w:rPr>
          <w:sz w:val="20"/>
          <w:szCs w:val="20"/>
        </w:rPr>
        <w:t xml:space="preserve"> is determined differently. More precisely, from 38.214, 6.1.2.1 we have: </w:t>
      </w:r>
      <w:r w:rsidRPr="00795245">
        <w:rPr>
          <w:sz w:val="20"/>
          <w:szCs w:val="20"/>
        </w:rPr>
        <w:t xml:space="preserve"> </w:t>
      </w:r>
      <w:r>
        <w:rPr>
          <w:sz w:val="20"/>
          <w:szCs w:val="20"/>
        </w:rPr>
        <w:t xml:space="preserve"> </w:t>
      </w:r>
    </w:p>
    <w:p w14:paraId="022D1ACA" w14:textId="77777777" w:rsidR="00137A58" w:rsidRDefault="00137A58" w:rsidP="00901646">
      <w:pPr>
        <w:jc w:val="both"/>
        <w:rPr>
          <w:sz w:val="20"/>
          <w:szCs w:val="20"/>
        </w:rPr>
      </w:pPr>
    </w:p>
    <w:tbl>
      <w:tblPr>
        <w:tblStyle w:val="TableGrid"/>
        <w:tblpPr w:leftFromText="180" w:rightFromText="180" w:vertAnchor="text" w:horzAnchor="margin" w:tblpY="128"/>
        <w:tblW w:w="9288" w:type="dxa"/>
        <w:tblLayout w:type="fixed"/>
        <w:tblLook w:val="04A0" w:firstRow="1" w:lastRow="0" w:firstColumn="1" w:lastColumn="0" w:noHBand="0" w:noVBand="1"/>
      </w:tblPr>
      <w:tblGrid>
        <w:gridCol w:w="9288"/>
      </w:tblGrid>
      <w:tr w:rsidR="00137A58" w14:paraId="4D77FD41" w14:textId="77777777" w:rsidTr="00137A58">
        <w:tc>
          <w:tcPr>
            <w:tcW w:w="9288" w:type="dxa"/>
          </w:tcPr>
          <w:p w14:paraId="5AB10D30" w14:textId="77777777" w:rsidR="00137A58" w:rsidRPr="00BC36B8" w:rsidRDefault="00137A58" w:rsidP="00137A58">
            <w:pPr>
              <w:keepNext/>
              <w:spacing w:before="120"/>
              <w:outlineLvl w:val="3"/>
              <w:rPr>
                <w:rFonts w:ascii="Arial" w:eastAsia="Arial" w:hAnsi="Arial"/>
                <w:color w:val="000000"/>
                <w:sz w:val="20"/>
                <w:szCs w:val="20"/>
              </w:rPr>
            </w:pPr>
            <w:bookmarkStart w:id="0" w:name="_Toc29673222"/>
            <w:bookmarkStart w:id="1" w:name="_Toc29673363"/>
            <w:bookmarkStart w:id="2" w:name="_Toc27299948"/>
            <w:bookmarkStart w:id="3" w:name="_Toc45810635"/>
            <w:bookmarkStart w:id="4" w:name="_Toc29674356"/>
            <w:bookmarkStart w:id="5" w:name="_Toc11352160"/>
            <w:bookmarkStart w:id="6" w:name="_Toc36645586"/>
            <w:bookmarkStart w:id="7" w:name="_Toc20318050"/>
            <w:r w:rsidRPr="00BC36B8">
              <w:rPr>
                <w:rFonts w:ascii="Arial" w:eastAsia="Arial" w:hAnsi="Arial"/>
                <w:color w:val="000000"/>
                <w:sz w:val="20"/>
                <w:szCs w:val="20"/>
              </w:rPr>
              <w:t>6.1.2.1</w:t>
            </w:r>
            <w:r w:rsidRPr="00BC36B8">
              <w:rPr>
                <w:rFonts w:ascii="Arial" w:eastAsia="Arial" w:hAnsi="Arial"/>
                <w:color w:val="000000"/>
                <w:sz w:val="20"/>
                <w:szCs w:val="20"/>
              </w:rPr>
              <w:tab/>
              <w:t xml:space="preserve">Resource </w:t>
            </w:r>
            <w:r w:rsidRPr="00BC36B8">
              <w:rPr>
                <w:rFonts w:ascii="Arial" w:eastAsia="Arial" w:hAnsi="Arial"/>
                <w:color w:val="000000"/>
                <w:sz w:val="20"/>
                <w:szCs w:val="20"/>
                <w:lang w:val="en-GB"/>
              </w:rPr>
              <w:t>allocation in time domain</w:t>
            </w:r>
            <w:bookmarkEnd w:id="0"/>
            <w:bookmarkEnd w:id="1"/>
            <w:bookmarkEnd w:id="2"/>
            <w:bookmarkEnd w:id="3"/>
            <w:bookmarkEnd w:id="4"/>
            <w:bookmarkEnd w:id="5"/>
            <w:bookmarkEnd w:id="6"/>
            <w:bookmarkEnd w:id="7"/>
          </w:p>
          <w:p w14:paraId="5553DF66" w14:textId="77777777" w:rsidR="00137A58" w:rsidRPr="00BC36B8" w:rsidRDefault="00137A58" w:rsidP="00137A58">
            <w:pPr>
              <w:jc w:val="both"/>
              <w:rPr>
                <w:rFonts w:eastAsia="SimSun"/>
                <w:sz w:val="20"/>
                <w:szCs w:val="20"/>
              </w:rPr>
            </w:pPr>
            <w:r w:rsidRPr="00BC36B8">
              <w:rPr>
                <w:rFonts w:eastAsia="SimSun"/>
                <w:sz w:val="20"/>
                <w:szCs w:val="20"/>
              </w:rPr>
              <w:t>…</w:t>
            </w:r>
            <w:r w:rsidRPr="00BC36B8">
              <w:rPr>
                <w:rFonts w:eastAsia="SimSun" w:hint="eastAsia"/>
                <w:sz w:val="20"/>
                <w:szCs w:val="20"/>
              </w:rPr>
              <w:t>.</w:t>
            </w:r>
          </w:p>
          <w:p w14:paraId="0DAE3AA7" w14:textId="77777777" w:rsidR="00137A58" w:rsidRPr="00BC36B8" w:rsidRDefault="00137A58" w:rsidP="00137A58">
            <w:pPr>
              <w:jc w:val="both"/>
              <w:rPr>
                <w:rFonts w:eastAsia="SimSun"/>
                <w:sz w:val="20"/>
                <w:szCs w:val="20"/>
              </w:rPr>
            </w:pPr>
          </w:p>
          <w:p w14:paraId="700CD00A" w14:textId="77777777" w:rsidR="00137A58" w:rsidRPr="00BC36B8" w:rsidRDefault="00137A58" w:rsidP="00137A58">
            <w:pPr>
              <w:rPr>
                <w:sz w:val="20"/>
                <w:szCs w:val="20"/>
              </w:rPr>
            </w:pPr>
            <w:r w:rsidRPr="00BC36B8">
              <w:rPr>
                <w:sz w:val="20"/>
                <w:szCs w:val="20"/>
              </w:rPr>
              <w:t xml:space="preserve">When the UE is scheduled to transmit a PUSCH with </w:t>
            </w:r>
            <w:r w:rsidRPr="001C749D">
              <w:rPr>
                <w:sz w:val="20"/>
                <w:szCs w:val="20"/>
                <w:highlight w:val="yellow"/>
              </w:rPr>
              <w:t>no transport block and with a CSI report</w:t>
            </w:r>
            <w:r w:rsidRPr="001C749D">
              <w:rPr>
                <w:color w:val="000000"/>
                <w:sz w:val="20"/>
                <w:szCs w:val="20"/>
                <w:highlight w:val="yellow"/>
              </w:rPr>
              <w:t>(s)</w:t>
            </w:r>
            <w:r w:rsidRPr="00BC36B8">
              <w:rPr>
                <w:sz w:val="20"/>
                <w:szCs w:val="20"/>
              </w:rPr>
              <w:t xml:space="preserve"> by a '</w:t>
            </w:r>
            <w:r w:rsidRPr="00BC36B8">
              <w:rPr>
                <w:i/>
                <w:sz w:val="20"/>
                <w:szCs w:val="20"/>
              </w:rPr>
              <w:t>CSI request'</w:t>
            </w:r>
            <w:r w:rsidRPr="00BC36B8">
              <w:rPr>
                <w:sz w:val="20"/>
                <w:szCs w:val="20"/>
              </w:rPr>
              <w:t xml:space="preserve"> field on a DCI, the '</w:t>
            </w:r>
            <w:r w:rsidRPr="00BC36B8">
              <w:rPr>
                <w:i/>
                <w:sz w:val="20"/>
                <w:szCs w:val="20"/>
              </w:rPr>
              <w:t>Time domain resource assignment'</w:t>
            </w:r>
            <w:r w:rsidRPr="00BC36B8">
              <w:rPr>
                <w:sz w:val="20"/>
                <w:szCs w:val="20"/>
              </w:rPr>
              <w:t xml:space="preserve"> field value </w:t>
            </w:r>
            <w:r w:rsidRPr="00BC36B8">
              <w:rPr>
                <w:i/>
                <w:sz w:val="20"/>
                <w:szCs w:val="20"/>
              </w:rPr>
              <w:t>m</w:t>
            </w:r>
            <w:r w:rsidRPr="00BC36B8">
              <w:rPr>
                <w:sz w:val="20"/>
                <w:szCs w:val="20"/>
              </w:rPr>
              <w:t xml:space="preserve"> of the DCI provides a row index </w:t>
            </w:r>
            <w:r w:rsidRPr="00BC36B8">
              <w:rPr>
                <w:i/>
                <w:sz w:val="20"/>
                <w:szCs w:val="20"/>
              </w:rPr>
              <w:t xml:space="preserve">m </w:t>
            </w:r>
            <w:r w:rsidRPr="00BC36B8">
              <w:rPr>
                <w:sz w:val="20"/>
                <w:szCs w:val="20"/>
              </w:rPr>
              <w:t>+ 1</w:t>
            </w:r>
            <w:r w:rsidRPr="00BC36B8">
              <w:rPr>
                <w:i/>
                <w:sz w:val="20"/>
                <w:szCs w:val="20"/>
              </w:rPr>
              <w:t xml:space="preserve"> </w:t>
            </w:r>
            <w:r w:rsidRPr="00BC36B8">
              <w:rPr>
                <w:sz w:val="20"/>
                <w:szCs w:val="20"/>
              </w:rPr>
              <w:t xml:space="preserve">to the allocated table as defined in Clause 6.1.2.1.1. The indexed row defines the start and length indicator SLIV, or directly the start symbol </w:t>
            </w:r>
            <w:r w:rsidRPr="00BC36B8">
              <w:rPr>
                <w:i/>
                <w:iCs/>
                <w:sz w:val="20"/>
                <w:szCs w:val="20"/>
              </w:rPr>
              <w:t>S</w:t>
            </w:r>
            <w:r w:rsidRPr="00BC36B8">
              <w:rPr>
                <w:sz w:val="20"/>
                <w:szCs w:val="20"/>
              </w:rPr>
              <w:t xml:space="preserve"> and the allocation length </w:t>
            </w:r>
            <w:r w:rsidRPr="00BC36B8">
              <w:rPr>
                <w:i/>
                <w:iCs/>
                <w:sz w:val="20"/>
                <w:szCs w:val="20"/>
              </w:rPr>
              <w:t>L</w:t>
            </w:r>
            <w:r w:rsidRPr="00BC36B8">
              <w:rPr>
                <w:sz w:val="20"/>
                <w:szCs w:val="20"/>
              </w:rPr>
              <w:t xml:space="preserve">, and the PUSCH mapping type to be applied in the PUSCH transmission and </w:t>
            </w:r>
            <w:r w:rsidRPr="001C749D">
              <w:rPr>
                <w:sz w:val="20"/>
                <w:szCs w:val="20"/>
                <w:highlight w:val="yellow"/>
              </w:rPr>
              <w:t xml:space="preserve">the </w:t>
            </w:r>
            <w:r w:rsidRPr="001C749D">
              <w:rPr>
                <w:i/>
                <w:sz w:val="20"/>
                <w:szCs w:val="20"/>
                <w:highlight w:val="yellow"/>
              </w:rPr>
              <w:t>K</w:t>
            </w:r>
            <w:r w:rsidRPr="001C749D">
              <w:rPr>
                <w:i/>
                <w:sz w:val="20"/>
                <w:szCs w:val="20"/>
                <w:highlight w:val="yellow"/>
                <w:vertAlign w:val="subscript"/>
              </w:rPr>
              <w:t>2</w:t>
            </w:r>
            <w:r w:rsidRPr="001C749D">
              <w:rPr>
                <w:sz w:val="20"/>
                <w:szCs w:val="20"/>
                <w:highlight w:val="yellow"/>
              </w:rPr>
              <w:t xml:space="preserve"> value is determined as </w:t>
            </w:r>
            <w:r w:rsidR="00871476" w:rsidRPr="00130183">
              <w:rPr>
                <w:noProof/>
                <w:position w:val="-20"/>
                <w:sz w:val="20"/>
                <w:szCs w:val="20"/>
              </w:rPr>
              <w:object w:dxaOrig="1640" w:dyaOrig="420" w14:anchorId="0F3B8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79.5pt;height:21.9pt;mso-width-percent:0;mso-height-percent:0;mso-width-percent:0;mso-height-percent:0" o:ole="">
                  <v:imagedata r:id="rId5" o:title=""/>
                </v:shape>
                <o:OLEObject Type="Embed" ProgID="Equation.DSMT4" ShapeID="_x0000_i1034" DrawAspect="Content" ObjectID="_1760510423" r:id="rId6"/>
              </w:object>
            </w:r>
            <w:r w:rsidRPr="00BC36B8">
              <w:rPr>
                <w:sz w:val="20"/>
                <w:szCs w:val="20"/>
              </w:rPr>
              <w:t xml:space="preserve">, where </w:t>
            </w:r>
            <w:r w:rsidR="00871476" w:rsidRPr="00130183">
              <w:rPr>
                <w:noProof/>
                <w:position w:val="-14"/>
                <w:sz w:val="20"/>
                <w:szCs w:val="20"/>
              </w:rPr>
              <w:object w:dxaOrig="1700" w:dyaOrig="340" w14:anchorId="47CA04ED">
                <v:shape id="_x0000_i1033" type="#_x0000_t75" alt="" style="width:86.4pt;height:14.4pt;mso-width-percent:0;mso-height-percent:0;mso-width-percent:0;mso-height-percent:0" o:ole="">
                  <v:imagedata r:id="rId7" o:title=""/>
                </v:shape>
                <o:OLEObject Type="Embed" ProgID="Equation.3" ShapeID="_x0000_i1033" DrawAspect="Content" ObjectID="_1760510424" r:id="rId8"/>
              </w:object>
            </w:r>
            <w:r w:rsidRPr="00BC36B8">
              <w:rPr>
                <w:sz w:val="20"/>
                <w:szCs w:val="20"/>
              </w:rPr>
              <w:t xml:space="preserve"> are the corresponding list entries of the higher layer parameter</w:t>
            </w:r>
          </w:p>
          <w:p w14:paraId="3695F264" w14:textId="77777777" w:rsidR="00137A58" w:rsidRPr="00BC36B8" w:rsidRDefault="00137A58" w:rsidP="00137A58">
            <w:pPr>
              <w:pStyle w:val="B1"/>
            </w:pPr>
            <w:r w:rsidRPr="00BC36B8">
              <w:lastRenderedPageBreak/>
              <w:t>-</w:t>
            </w:r>
            <w:r w:rsidRPr="00BC36B8">
              <w:tab/>
            </w:r>
            <w:r w:rsidRPr="00BC36B8">
              <w:rPr>
                <w:rStyle w:val="Emphasis"/>
              </w:rPr>
              <w:t>reportSlotOffsetListDCI-0-2</w:t>
            </w:r>
            <w:r w:rsidRPr="00BC36B8">
              <w:t xml:space="preserve">, if PUSCH is scheduled by DCI format 0_2 and </w:t>
            </w:r>
            <w:r w:rsidRPr="00BC36B8">
              <w:rPr>
                <w:rStyle w:val="Emphasis"/>
              </w:rPr>
              <w:t xml:space="preserve">reportSlotOffsetListDCI-0-2 </w:t>
            </w:r>
            <w:r w:rsidRPr="00BC36B8">
              <w:t>is configured;</w:t>
            </w:r>
          </w:p>
          <w:p w14:paraId="3180A964" w14:textId="77777777" w:rsidR="00137A58" w:rsidRPr="00BC36B8" w:rsidRDefault="00137A58" w:rsidP="00137A58">
            <w:pPr>
              <w:pStyle w:val="B1"/>
            </w:pPr>
            <w:r w:rsidRPr="00BC36B8">
              <w:t>-</w:t>
            </w:r>
            <w:r w:rsidRPr="00BC36B8">
              <w:tab/>
            </w:r>
            <w:r w:rsidRPr="00BC36B8">
              <w:rPr>
                <w:i/>
                <w:iCs/>
              </w:rPr>
              <w:t>reportSlotOffsetListDCI-0-1</w:t>
            </w:r>
            <w:r w:rsidRPr="00BC36B8">
              <w:t xml:space="preserve">, if PUSCH is scheduled by DCI format 0_1 and </w:t>
            </w:r>
            <w:r w:rsidRPr="00BC36B8">
              <w:rPr>
                <w:i/>
                <w:iCs/>
              </w:rPr>
              <w:t>reportSlotOffsetListDCI-0-1</w:t>
            </w:r>
            <w:r w:rsidRPr="00BC36B8">
              <w:t xml:space="preserve"> is configured;</w:t>
            </w:r>
          </w:p>
          <w:p w14:paraId="2FEF2A9C" w14:textId="77777777" w:rsidR="00137A58" w:rsidRPr="00BC36B8" w:rsidRDefault="00137A58" w:rsidP="00137A58">
            <w:pPr>
              <w:pStyle w:val="B1"/>
            </w:pPr>
            <w:r w:rsidRPr="00BC36B8">
              <w:t>-</w:t>
            </w:r>
            <w:r w:rsidRPr="00BC36B8">
              <w:tab/>
            </w:r>
            <w:proofErr w:type="spellStart"/>
            <w:r w:rsidRPr="00BC36B8">
              <w:rPr>
                <w:i/>
              </w:rPr>
              <w:t>reportSlotOffsetList</w:t>
            </w:r>
            <w:proofErr w:type="spellEnd"/>
            <w:r w:rsidRPr="00BC36B8">
              <w:t>, otherwise;</w:t>
            </w:r>
          </w:p>
          <w:p w14:paraId="05426EE1" w14:textId="77777777" w:rsidR="00137A58" w:rsidRPr="00BC36B8" w:rsidRDefault="00137A58" w:rsidP="00137A58">
            <w:pPr>
              <w:rPr>
                <w:color w:val="000000"/>
                <w:sz w:val="20"/>
                <w:szCs w:val="20"/>
              </w:rPr>
            </w:pPr>
            <w:r w:rsidRPr="00BC36B8">
              <w:rPr>
                <w:sz w:val="20"/>
                <w:szCs w:val="20"/>
              </w:rPr>
              <w:t>in</w:t>
            </w:r>
            <w:r w:rsidRPr="00BC36B8">
              <w:rPr>
                <w:i/>
                <w:sz w:val="20"/>
                <w:szCs w:val="20"/>
              </w:rPr>
              <w:t xml:space="preserve"> CSI-</w:t>
            </w:r>
            <w:proofErr w:type="spellStart"/>
            <w:r w:rsidRPr="00BC36B8">
              <w:rPr>
                <w:i/>
                <w:sz w:val="20"/>
                <w:szCs w:val="20"/>
              </w:rPr>
              <w:t>ReportConfig</w:t>
            </w:r>
            <w:proofErr w:type="spellEnd"/>
            <w:r w:rsidRPr="00BC36B8">
              <w:rPr>
                <w:sz w:val="20"/>
                <w:szCs w:val="20"/>
              </w:rPr>
              <w:t xml:space="preserve"> for the </w:t>
            </w:r>
            <w:r w:rsidR="00871476" w:rsidRPr="00130183">
              <w:rPr>
                <w:noProof/>
                <w:position w:val="-14"/>
                <w:sz w:val="20"/>
                <w:szCs w:val="20"/>
              </w:rPr>
              <w:object w:dxaOrig="460" w:dyaOrig="340" w14:anchorId="2A6C1B7A">
                <v:shape id="_x0000_i1032" type="#_x0000_t75" alt="" style="width:21.3pt;height:14.4pt;mso-width-percent:0;mso-height-percent:0;mso-width-percent:0;mso-height-percent:0" o:ole="">
                  <v:imagedata r:id="rId9" o:title=""/>
                </v:shape>
                <o:OLEObject Type="Embed" ProgID="Equation.3" ShapeID="_x0000_i1032" DrawAspect="Content" ObjectID="_1760510425" r:id="rId10"/>
              </w:object>
            </w:r>
            <w:r w:rsidRPr="00BC36B8">
              <w:rPr>
                <w:sz w:val="20"/>
                <w:szCs w:val="20"/>
              </w:rPr>
              <w:t xml:space="preserve"> triggered CSI Reporting Settings and </w:t>
            </w:r>
            <w:r w:rsidR="00871476" w:rsidRPr="00130183">
              <w:rPr>
                <w:noProof/>
                <w:position w:val="-12"/>
                <w:sz w:val="20"/>
                <w:szCs w:val="20"/>
              </w:rPr>
              <w:object w:dxaOrig="820" w:dyaOrig="340" w14:anchorId="58ABBEA7">
                <v:shape id="_x0000_i1031" type="#_x0000_t75" alt="" style="width:43.2pt;height:14.4pt;mso-width-percent:0;mso-height-percent:0;mso-width-percent:0;mso-height-percent:0" o:ole="">
                  <v:imagedata r:id="rId11" o:title=""/>
                </v:shape>
                <o:OLEObject Type="Embed" ProgID="Equation.DSMT4" ShapeID="_x0000_i1031" DrawAspect="Content" ObjectID="_1760510426" r:id="rId12"/>
              </w:object>
            </w:r>
            <w:r w:rsidRPr="00BC36B8">
              <w:rPr>
                <w:sz w:val="20"/>
                <w:szCs w:val="20"/>
              </w:rPr>
              <w:t xml:space="preserve"> is the </w:t>
            </w:r>
            <w:r w:rsidRPr="00BC36B8">
              <w:rPr>
                <w:i/>
                <w:sz w:val="20"/>
                <w:szCs w:val="20"/>
              </w:rPr>
              <w:t>(m+</w:t>
            </w:r>
            <w:proofErr w:type="gramStart"/>
            <w:r w:rsidRPr="00BC36B8">
              <w:rPr>
                <w:i/>
                <w:sz w:val="20"/>
                <w:szCs w:val="20"/>
              </w:rPr>
              <w:t>1)</w:t>
            </w:r>
            <w:proofErr w:type="spellStart"/>
            <w:r w:rsidRPr="00BC36B8">
              <w:rPr>
                <w:sz w:val="20"/>
                <w:szCs w:val="20"/>
              </w:rPr>
              <w:t>th</w:t>
            </w:r>
            <w:proofErr w:type="spellEnd"/>
            <w:proofErr w:type="gramEnd"/>
            <w:r w:rsidRPr="00BC36B8">
              <w:rPr>
                <w:sz w:val="20"/>
                <w:szCs w:val="20"/>
              </w:rPr>
              <w:t xml:space="preserve"> entry of </w:t>
            </w:r>
            <w:r w:rsidR="00871476" w:rsidRPr="00130183">
              <w:rPr>
                <w:noProof/>
                <w:position w:val="-14"/>
                <w:sz w:val="20"/>
                <w:szCs w:val="20"/>
              </w:rPr>
              <w:object w:dxaOrig="260" w:dyaOrig="340" w14:anchorId="42B6E11B">
                <v:shape id="_x0000_i1030" type="#_x0000_t75" alt="" style="width:14.4pt;height:14.4pt;mso-width-percent:0;mso-height-percent:0;mso-width-percent:0;mso-height-percent:0" o:ole="">
                  <v:imagedata r:id="rId13" o:title=""/>
                </v:shape>
                <o:OLEObject Type="Embed" ProgID="Equation.3" ShapeID="_x0000_i1030" DrawAspect="Content" ObjectID="_1760510427" r:id="rId14"/>
              </w:object>
            </w:r>
            <w:r w:rsidRPr="00BC36B8">
              <w:rPr>
                <w:sz w:val="20"/>
                <w:szCs w:val="20"/>
              </w:rPr>
              <w:t>.</w:t>
            </w:r>
          </w:p>
          <w:p w14:paraId="60A456CC" w14:textId="77777777" w:rsidR="00137A58" w:rsidRDefault="00137A58" w:rsidP="00137A58">
            <w:pPr>
              <w:jc w:val="both"/>
              <w:rPr>
                <w:rFonts w:eastAsia="SimSun"/>
              </w:rPr>
            </w:pPr>
          </w:p>
          <w:p w14:paraId="1BA2BEA2" w14:textId="77777777" w:rsidR="00137A58" w:rsidRDefault="00137A58" w:rsidP="00137A58">
            <w:pPr>
              <w:jc w:val="both"/>
              <w:rPr>
                <w:rFonts w:eastAsiaTheme="minorEastAsia"/>
              </w:rPr>
            </w:pPr>
            <w:r>
              <w:rPr>
                <w:rFonts w:eastAsia="SimSun"/>
              </w:rPr>
              <w:t>…</w:t>
            </w:r>
            <w:r>
              <w:rPr>
                <w:rFonts w:eastAsia="SimSun" w:hint="eastAsia"/>
              </w:rPr>
              <w:t>.</w:t>
            </w:r>
          </w:p>
        </w:tc>
      </w:tr>
    </w:tbl>
    <w:p w14:paraId="1C121210" w14:textId="7F66C44E" w:rsidR="00BC36B8" w:rsidRDefault="00137A58" w:rsidP="00137A58">
      <w:pPr>
        <w:jc w:val="both"/>
        <w:rPr>
          <w:sz w:val="20"/>
          <w:szCs w:val="20"/>
        </w:rPr>
      </w:pPr>
      <w:r>
        <w:rPr>
          <w:sz w:val="20"/>
          <w:szCs w:val="20"/>
        </w:rPr>
        <w:lastRenderedPageBreak/>
        <w:t xml:space="preserve"> </w:t>
      </w:r>
    </w:p>
    <w:p w14:paraId="5CF9A5E0" w14:textId="77777777" w:rsidR="00AB3976" w:rsidRDefault="00AB3976" w:rsidP="00137A58">
      <w:pPr>
        <w:jc w:val="both"/>
        <w:rPr>
          <w:sz w:val="20"/>
          <w:szCs w:val="20"/>
        </w:rPr>
      </w:pPr>
    </w:p>
    <w:p w14:paraId="4BE07689" w14:textId="77777777" w:rsidR="00AB3976" w:rsidRDefault="00AB3976" w:rsidP="00137A58">
      <w:pPr>
        <w:jc w:val="both"/>
        <w:rPr>
          <w:sz w:val="20"/>
          <w:szCs w:val="20"/>
        </w:rPr>
      </w:pPr>
    </w:p>
    <w:p w14:paraId="7044EA39" w14:textId="77777777" w:rsidR="002403EF" w:rsidRDefault="002403EF" w:rsidP="002403EF">
      <w:pPr>
        <w:pStyle w:val="0Maintext"/>
        <w:spacing w:after="120" w:afterAutospacing="0" w:line="240" w:lineRule="auto"/>
        <w:ind w:firstLine="0"/>
        <w:rPr>
          <w:lang w:val="en-US"/>
        </w:rPr>
      </w:pPr>
      <w:r w:rsidRPr="001C749D">
        <w:rPr>
          <w:noProof/>
          <w:lang w:val="en-US"/>
        </w:rPr>
        <w:drawing>
          <wp:inline distT="0" distB="0" distL="0" distR="0" wp14:anchorId="42428E0C" wp14:editId="0E502BF1">
            <wp:extent cx="5727700" cy="1437640"/>
            <wp:effectExtent l="0" t="0" r="0" b="0"/>
            <wp:docPr id="1611855322" name="Picture 1" descr="A close-up of a black and white lab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855322" name="Picture 1" descr="A close-up of a black and white label&#10;&#10;Description automatically generated"/>
                    <pic:cNvPicPr/>
                  </pic:nvPicPr>
                  <pic:blipFill>
                    <a:blip r:embed="rId15"/>
                    <a:stretch>
                      <a:fillRect/>
                    </a:stretch>
                  </pic:blipFill>
                  <pic:spPr>
                    <a:xfrm>
                      <a:off x="0" y="0"/>
                      <a:ext cx="5727700" cy="1437640"/>
                    </a:xfrm>
                    <a:prstGeom prst="rect">
                      <a:avLst/>
                    </a:prstGeom>
                  </pic:spPr>
                </pic:pic>
              </a:graphicData>
            </a:graphic>
          </wp:inline>
        </w:drawing>
      </w:r>
    </w:p>
    <w:p w14:paraId="43E5A852" w14:textId="3FF0CABD" w:rsidR="00A52C80" w:rsidRPr="00AB3976" w:rsidRDefault="002403EF" w:rsidP="00AB3976">
      <w:pPr>
        <w:pStyle w:val="0Maintext"/>
        <w:spacing w:after="120"/>
        <w:ind w:firstLine="0"/>
        <w:jc w:val="center"/>
        <w:rPr>
          <w:b/>
          <w:bCs/>
        </w:rPr>
      </w:pPr>
      <w:r w:rsidRPr="00F3283C">
        <w:rPr>
          <w:b/>
          <w:bCs/>
          <w:lang w:val="en-US"/>
        </w:rPr>
        <w:t xml:space="preserve">Fig.1: </w:t>
      </w:r>
      <w:r w:rsidRPr="00662D22">
        <w:rPr>
          <w:b/>
          <w:bCs/>
        </w:rPr>
        <w:t xml:space="preserve">UE procedure to determine </w:t>
      </w:r>
      <w:r w:rsidRPr="00662D22">
        <w:rPr>
          <w:b/>
          <w:bCs/>
          <w:i/>
          <w:iCs/>
        </w:rPr>
        <w:t>K</w:t>
      </w:r>
      <w:r w:rsidRPr="00662D22">
        <w:rPr>
          <w:b/>
          <w:bCs/>
          <w:i/>
          <w:iCs/>
          <w:vertAlign w:val="subscript"/>
        </w:rPr>
        <w:t>2</w:t>
      </w:r>
      <w:r w:rsidRPr="00662D22">
        <w:rPr>
          <w:b/>
          <w:bCs/>
        </w:rPr>
        <w:t xml:space="preserve"> for A-CSI without </w:t>
      </w:r>
      <w:proofErr w:type="gramStart"/>
      <w:r w:rsidRPr="00662D22">
        <w:rPr>
          <w:b/>
          <w:bCs/>
        </w:rPr>
        <w:t>data</w:t>
      </w:r>
      <w:proofErr w:type="gramEnd"/>
    </w:p>
    <w:p w14:paraId="25EF9572" w14:textId="494E23D7" w:rsidR="00103806" w:rsidRDefault="001C749D" w:rsidP="00F3283C">
      <w:pPr>
        <w:pStyle w:val="0Maintext"/>
        <w:spacing w:after="120" w:afterAutospacing="0" w:line="240" w:lineRule="auto"/>
        <w:ind w:firstLine="0"/>
        <w:rPr>
          <w:lang w:val="en-US"/>
        </w:rPr>
      </w:pPr>
      <w:r>
        <w:rPr>
          <w:lang w:val="en-US"/>
        </w:rPr>
        <w:t xml:space="preserve">Fig.1 summarizes </w:t>
      </w:r>
      <w:r w:rsidR="00137A58">
        <w:rPr>
          <w:lang w:val="en-US"/>
        </w:rPr>
        <w:t>current</w:t>
      </w:r>
      <w:r>
        <w:rPr>
          <w:lang w:val="en-US"/>
        </w:rPr>
        <w:t xml:space="preserve"> specification based on which </w:t>
      </w:r>
      <w:r w:rsidR="00137A58">
        <w:rPr>
          <w:lang w:val="en-US"/>
        </w:rPr>
        <w:t xml:space="preserve">UE determines </w:t>
      </w:r>
      <w:r w:rsidRPr="00137A58">
        <w:rPr>
          <w:i/>
          <w:iCs/>
          <w:lang w:val="en-US"/>
        </w:rPr>
        <w:t>K</w:t>
      </w:r>
      <w:r w:rsidRPr="00137A58">
        <w:rPr>
          <w:i/>
          <w:iCs/>
          <w:vertAlign w:val="subscript"/>
          <w:lang w:val="en-US"/>
        </w:rPr>
        <w:t>2</w:t>
      </w:r>
      <w:r>
        <w:rPr>
          <w:lang w:val="en-US"/>
        </w:rPr>
        <w:t xml:space="preserve"> </w:t>
      </w:r>
      <w:r w:rsidR="00137A58">
        <w:rPr>
          <w:lang w:val="en-US"/>
        </w:rPr>
        <w:t>when UE is scheduled to transmit A-CSI without data</w:t>
      </w:r>
      <w:r>
        <w:rPr>
          <w:lang w:val="en-US"/>
        </w:rPr>
        <w:t xml:space="preserve">. As it is shown in this figure, ‘CSI request’ bit-field in DCI will trigger one state out of </w:t>
      </w:r>
      <w:r w:rsidR="007D5C52">
        <w:rPr>
          <w:lang w:val="en-US"/>
        </w:rPr>
        <w:t xml:space="preserve">the configured trigger states. Each trigger state consists of up to </w:t>
      </w:r>
      <w:proofErr w:type="spellStart"/>
      <w:r w:rsidR="007D5C52" w:rsidRPr="007D5C52">
        <w:rPr>
          <w:i/>
          <w:iCs/>
          <w:lang w:val="en-US"/>
        </w:rPr>
        <w:t>maxNrofReportConfigPerAperiodicTrigger</w:t>
      </w:r>
      <w:proofErr w:type="spellEnd"/>
      <w:r w:rsidR="00137A58">
        <w:rPr>
          <w:i/>
          <w:iCs/>
          <w:lang w:val="en-US"/>
        </w:rPr>
        <w:t xml:space="preserve"> </w:t>
      </w:r>
      <w:r w:rsidR="00137A58" w:rsidRPr="00137A58">
        <w:rPr>
          <w:lang w:val="en-US"/>
        </w:rPr>
        <w:t>(=16)</w:t>
      </w:r>
      <w:r w:rsidR="007D5C52" w:rsidRPr="007D5C52">
        <w:rPr>
          <w:lang w:val="en-US"/>
        </w:rPr>
        <w:t xml:space="preserve"> </w:t>
      </w:r>
      <w:r w:rsidR="00137A58">
        <w:rPr>
          <w:lang w:val="en-US"/>
        </w:rPr>
        <w:t>CSI report configs where each CSI report config is associated with a report slot offset list</w:t>
      </w:r>
      <w:r w:rsidR="00AE4F86">
        <w:rPr>
          <w:lang w:val="en-US"/>
        </w:rPr>
        <w:t xml:space="preserve"> (so</w:t>
      </w:r>
      <w:r w:rsidR="007D5C52">
        <w:rPr>
          <w:lang w:val="en-US"/>
        </w:rPr>
        <w:t xml:space="preserve"> </w:t>
      </w:r>
      <w:proofErr w:type="spellStart"/>
      <w:r w:rsidR="007D5C52" w:rsidRPr="007D5C52">
        <w:rPr>
          <w:i/>
          <w:iCs/>
          <w:lang w:val="en-US"/>
        </w:rPr>
        <w:t>N</w:t>
      </w:r>
      <w:r w:rsidR="007D5C52" w:rsidRPr="007D5C52">
        <w:rPr>
          <w:vertAlign w:val="subscript"/>
          <w:lang w:val="en-US"/>
        </w:rPr>
        <w:t>Rep</w:t>
      </w:r>
      <w:proofErr w:type="spellEnd"/>
      <w:r w:rsidR="007D5C52">
        <w:rPr>
          <w:vertAlign w:val="subscript"/>
          <w:lang w:val="en-US"/>
        </w:rPr>
        <w:t xml:space="preserve"> </w:t>
      </w:r>
      <w:r w:rsidR="007D5C52" w:rsidRPr="007D5C52">
        <w:rPr>
          <w:lang w:val="en-US"/>
        </w:rPr>
        <w:t>in 38.214</w:t>
      </w:r>
      <w:r w:rsidR="00137A58">
        <w:rPr>
          <w:lang w:val="en-US"/>
        </w:rPr>
        <w:t>, 6.1.2.1</w:t>
      </w:r>
      <w:r w:rsidR="007D5C52" w:rsidRPr="007D5C52">
        <w:rPr>
          <w:lang w:val="en-US"/>
        </w:rPr>
        <w:t xml:space="preserve"> is up to 16</w:t>
      </w:r>
      <w:r w:rsidR="00AE4F86">
        <w:rPr>
          <w:lang w:val="en-US"/>
        </w:rPr>
        <w:t>)</w:t>
      </w:r>
      <w:r w:rsidR="007D5C52">
        <w:rPr>
          <w:lang w:val="en-US"/>
        </w:rPr>
        <w:t>.</w:t>
      </w:r>
      <w:r>
        <w:rPr>
          <w:lang w:val="en-US"/>
        </w:rPr>
        <w:t xml:space="preserve"> </w:t>
      </w:r>
      <w:r w:rsidR="00103806">
        <w:rPr>
          <w:lang w:val="en-US"/>
        </w:rPr>
        <w:t>From 38.331,</w:t>
      </w:r>
      <w:r w:rsidR="00103806" w:rsidRPr="00103806">
        <w:t xml:space="preserve"> </w:t>
      </w:r>
      <w:r w:rsidR="00103806">
        <w:t xml:space="preserve">slot offset </w:t>
      </w:r>
      <w:r w:rsidR="00103806" w:rsidRPr="00103806">
        <w:t xml:space="preserve">list must have the same number of entries as the </w:t>
      </w:r>
      <w:r w:rsidR="00103806">
        <w:t>configured TDRA table</w:t>
      </w:r>
      <w:r w:rsidR="00103806" w:rsidRPr="00103806">
        <w:rPr>
          <w:lang w:val="en-US"/>
        </w:rPr>
        <w:t>.</w:t>
      </w:r>
      <w:r w:rsidR="00103806">
        <w:rPr>
          <w:lang w:val="en-US"/>
        </w:rPr>
        <w:t xml:space="preserve"> Finally, as shown in 38.214 6.1.2.1, </w:t>
      </w:r>
      <w:r w:rsidR="003A4E7A" w:rsidRPr="00137A58">
        <w:rPr>
          <w:i/>
          <w:iCs/>
          <w:lang w:val="en-US"/>
        </w:rPr>
        <w:t>K</w:t>
      </w:r>
      <w:r w:rsidR="003A4E7A" w:rsidRPr="00137A58">
        <w:rPr>
          <w:i/>
          <w:iCs/>
          <w:vertAlign w:val="subscript"/>
          <w:lang w:val="en-US"/>
        </w:rPr>
        <w:t>2</w:t>
      </w:r>
      <w:r w:rsidR="003A4E7A">
        <w:rPr>
          <w:i/>
          <w:iCs/>
          <w:vertAlign w:val="subscript"/>
          <w:lang w:val="en-US"/>
        </w:rPr>
        <w:t xml:space="preserve"> </w:t>
      </w:r>
      <w:r w:rsidR="003A4E7A">
        <w:rPr>
          <w:lang w:val="en-US"/>
        </w:rPr>
        <w:t xml:space="preserve">offset value is determined by taking </w:t>
      </w:r>
      <w:r w:rsidR="00103806">
        <w:rPr>
          <w:lang w:val="en-US"/>
        </w:rPr>
        <w:t xml:space="preserve">the maximum </w:t>
      </w:r>
      <w:r w:rsidR="003A4E7A">
        <w:rPr>
          <w:lang w:val="en-US"/>
        </w:rPr>
        <w:t>over</w:t>
      </w:r>
      <w:r w:rsidR="00103806">
        <w:rPr>
          <w:lang w:val="en-US"/>
        </w:rPr>
        <w:t xml:space="preserve"> the (</w:t>
      </w:r>
      <w:r w:rsidR="00103806" w:rsidRPr="003A4E7A">
        <w:rPr>
          <w:i/>
          <w:iCs/>
          <w:lang w:val="en-US"/>
        </w:rPr>
        <w:t>m</w:t>
      </w:r>
      <w:r w:rsidR="00103806">
        <w:rPr>
          <w:lang w:val="en-US"/>
        </w:rPr>
        <w:t>+</w:t>
      </w:r>
      <w:proofErr w:type="gramStart"/>
      <w:r w:rsidR="00103806">
        <w:rPr>
          <w:lang w:val="en-US"/>
        </w:rPr>
        <w:t>1)</w:t>
      </w:r>
      <w:proofErr w:type="spellStart"/>
      <w:r w:rsidR="00103806">
        <w:rPr>
          <w:lang w:val="en-US"/>
        </w:rPr>
        <w:t>th</w:t>
      </w:r>
      <w:proofErr w:type="spellEnd"/>
      <w:proofErr w:type="gramEnd"/>
      <w:r w:rsidR="00103806">
        <w:rPr>
          <w:lang w:val="en-US"/>
        </w:rPr>
        <w:t xml:space="preserve"> entry of slot offset lists in the triggered state</w:t>
      </w:r>
      <w:r w:rsidR="003A4E7A">
        <w:rPr>
          <w:lang w:val="en-US"/>
        </w:rPr>
        <w:t xml:space="preserve">, where </w:t>
      </w:r>
      <w:r w:rsidR="003A4E7A" w:rsidRPr="003A4E7A">
        <w:rPr>
          <w:i/>
          <w:iCs/>
          <w:lang w:val="en-US"/>
        </w:rPr>
        <w:t>m</w:t>
      </w:r>
      <w:r w:rsidR="003A4E7A">
        <w:rPr>
          <w:lang w:val="en-US"/>
        </w:rPr>
        <w:t xml:space="preserve"> is provided by </w:t>
      </w:r>
      <w:r w:rsidR="003A4E7A" w:rsidRPr="00BC36B8">
        <w:t>he '</w:t>
      </w:r>
      <w:r w:rsidR="003A4E7A" w:rsidRPr="00BC36B8">
        <w:rPr>
          <w:i/>
        </w:rPr>
        <w:t>Time domain resource assignment'</w:t>
      </w:r>
      <w:r w:rsidR="003A4E7A" w:rsidRPr="00BC36B8">
        <w:t xml:space="preserve"> </w:t>
      </w:r>
      <w:r w:rsidR="003A4E7A">
        <w:t>bit-</w:t>
      </w:r>
      <w:r w:rsidR="003A4E7A" w:rsidRPr="00BC36B8">
        <w:t xml:space="preserve">field </w:t>
      </w:r>
      <w:r w:rsidR="003A4E7A">
        <w:t>in DCI.</w:t>
      </w:r>
      <w:r w:rsidR="003A4E7A">
        <w:rPr>
          <w:lang w:val="en-US"/>
        </w:rPr>
        <w:t xml:space="preserve"> </w:t>
      </w:r>
    </w:p>
    <w:p w14:paraId="3A71243F" w14:textId="3260A3FE" w:rsidR="002403EF" w:rsidRPr="002403EF" w:rsidRDefault="002403EF" w:rsidP="002403EF">
      <w:pPr>
        <w:pStyle w:val="Heading1"/>
      </w:pPr>
      <w:r>
        <w:t xml:space="preserve">Implementation issue and proposed solution </w:t>
      </w:r>
    </w:p>
    <w:p w14:paraId="18CD499D" w14:textId="3899BE95" w:rsidR="008D487D" w:rsidRDefault="00B71B4B" w:rsidP="00F3283C">
      <w:pPr>
        <w:pStyle w:val="0Maintext"/>
        <w:spacing w:after="120" w:afterAutospacing="0" w:line="240" w:lineRule="auto"/>
        <w:ind w:firstLine="0"/>
        <w:rPr>
          <w:lang w:val="en-US"/>
        </w:rPr>
      </w:pPr>
      <w:r>
        <w:rPr>
          <w:lang w:val="en-US"/>
        </w:rPr>
        <w:t>We should note that w</w:t>
      </w:r>
      <w:r w:rsidR="00143A0D">
        <w:rPr>
          <w:lang w:val="en-US"/>
        </w:rPr>
        <w:t>ithin the procedure</w:t>
      </w:r>
      <w:r w:rsidR="002403EF">
        <w:rPr>
          <w:lang w:val="en-US"/>
        </w:rPr>
        <w:t xml:space="preserve"> in Sec. 2</w:t>
      </w:r>
      <w:r w:rsidR="00350BDC">
        <w:rPr>
          <w:lang w:val="en-US"/>
        </w:rPr>
        <w:t xml:space="preserve">, </w:t>
      </w:r>
      <w:r w:rsidR="00A179B7">
        <w:rPr>
          <w:lang w:val="en-US"/>
        </w:rPr>
        <w:t xml:space="preserve">CSI report configs in each trigger state are selected from </w:t>
      </w:r>
      <w:proofErr w:type="spellStart"/>
      <w:r w:rsidR="00350BDC" w:rsidRPr="00350BDC">
        <w:rPr>
          <w:i/>
          <w:iCs/>
          <w:lang w:val="en-US"/>
        </w:rPr>
        <w:t>maxNrofCSI-ReportConfigurations</w:t>
      </w:r>
      <w:proofErr w:type="spellEnd"/>
      <w:r w:rsidR="00350BDC">
        <w:rPr>
          <w:lang w:val="en-US"/>
        </w:rPr>
        <w:t xml:space="preserve"> (=48) CSI report configs per UL CC. </w:t>
      </w:r>
      <w:r w:rsidR="00103806">
        <w:rPr>
          <w:lang w:val="en-US"/>
        </w:rPr>
        <w:t>So,</w:t>
      </w:r>
      <w:r w:rsidR="00CF3D03">
        <w:rPr>
          <w:lang w:val="en-US"/>
        </w:rPr>
        <w:t xml:space="preserve"> although per trigger state there are up to 16 report slot offset lists </w:t>
      </w:r>
      <w:r w:rsidR="00103806">
        <w:rPr>
          <w:lang w:val="en-US"/>
        </w:rPr>
        <w:t>that will</w:t>
      </w:r>
      <w:r w:rsidR="00CF3D03">
        <w:rPr>
          <w:lang w:val="en-US"/>
        </w:rPr>
        <w:t xml:space="preserve"> go through maximization, but UE </w:t>
      </w:r>
      <w:r w:rsidR="00143A0D">
        <w:rPr>
          <w:lang w:val="en-US"/>
        </w:rPr>
        <w:t>must</w:t>
      </w:r>
      <w:r w:rsidR="00CF3D03">
        <w:rPr>
          <w:lang w:val="en-US"/>
        </w:rPr>
        <w:t xml:space="preserve"> save in memory up to 48 </w:t>
      </w:r>
      <w:r w:rsidR="00103806">
        <w:rPr>
          <w:lang w:val="en-US"/>
        </w:rPr>
        <w:t xml:space="preserve">slot offset </w:t>
      </w:r>
      <w:r w:rsidR="00CF3D03">
        <w:rPr>
          <w:lang w:val="en-US"/>
        </w:rPr>
        <w:t>list</w:t>
      </w:r>
      <w:r w:rsidR="00143A0D">
        <w:rPr>
          <w:lang w:val="en-US"/>
        </w:rPr>
        <w:t>s per UL CC</w:t>
      </w:r>
      <w:r w:rsidR="00CF3D03">
        <w:rPr>
          <w:lang w:val="en-US"/>
        </w:rPr>
        <w:t xml:space="preserve">, where </w:t>
      </w:r>
      <w:r w:rsidR="00103806">
        <w:rPr>
          <w:lang w:val="en-US"/>
        </w:rPr>
        <w:t xml:space="preserve">number of </w:t>
      </w:r>
      <w:r w:rsidR="00143A0D" w:rsidRPr="00137A58">
        <w:rPr>
          <w:i/>
          <w:iCs/>
          <w:lang w:val="en-US"/>
        </w:rPr>
        <w:t>K</w:t>
      </w:r>
      <w:r w:rsidR="00143A0D" w:rsidRPr="00137A58">
        <w:rPr>
          <w:i/>
          <w:iCs/>
          <w:vertAlign w:val="subscript"/>
          <w:lang w:val="en-US"/>
        </w:rPr>
        <w:t>2</w:t>
      </w:r>
      <w:r w:rsidR="00143A0D">
        <w:rPr>
          <w:lang w:val="en-US"/>
        </w:rPr>
        <w:t xml:space="preserve"> values</w:t>
      </w:r>
      <w:r w:rsidR="00103806">
        <w:rPr>
          <w:lang w:val="en-US"/>
        </w:rPr>
        <w:t xml:space="preserve"> in </w:t>
      </w:r>
      <w:r w:rsidR="00CF3D03">
        <w:rPr>
          <w:lang w:val="en-US"/>
        </w:rPr>
        <w:t xml:space="preserve">each list </w:t>
      </w:r>
      <w:r w:rsidR="00103806">
        <w:rPr>
          <w:lang w:val="en-US"/>
        </w:rPr>
        <w:t xml:space="preserve">and number of rows in the configured TDRA table must be the same. </w:t>
      </w:r>
      <w:r w:rsidR="00143A0D">
        <w:rPr>
          <w:lang w:val="en-US"/>
        </w:rPr>
        <w:t xml:space="preserve">In other words, per UL CC UE </w:t>
      </w:r>
      <w:proofErr w:type="gramStart"/>
      <w:r w:rsidR="00143A0D">
        <w:rPr>
          <w:lang w:val="en-US"/>
        </w:rPr>
        <w:t>has to</w:t>
      </w:r>
      <w:proofErr w:type="gramEnd"/>
      <w:r w:rsidR="00143A0D">
        <w:rPr>
          <w:lang w:val="en-US"/>
        </w:rPr>
        <w:t xml:space="preserve"> budget 48x64 </w:t>
      </w:r>
      <w:r w:rsidR="00143A0D" w:rsidRPr="00137A58">
        <w:rPr>
          <w:i/>
          <w:iCs/>
          <w:lang w:val="en-US"/>
        </w:rPr>
        <w:t>K</w:t>
      </w:r>
      <w:r w:rsidR="00143A0D" w:rsidRPr="00137A58">
        <w:rPr>
          <w:i/>
          <w:iCs/>
          <w:vertAlign w:val="subscript"/>
          <w:lang w:val="en-US"/>
        </w:rPr>
        <w:t>2</w:t>
      </w:r>
      <w:r w:rsidR="00143A0D">
        <w:rPr>
          <w:lang w:val="en-US"/>
        </w:rPr>
        <w:t xml:space="preserve"> numbers</w:t>
      </w:r>
      <w:r w:rsidR="008D487D">
        <w:rPr>
          <w:lang w:val="en-US"/>
        </w:rPr>
        <w:t xml:space="preserve">. For example, if UE supports 5 UL CCs, then it must budget a costly memory of size 30.72 KB for quick access to </w:t>
      </w:r>
      <w:r w:rsidR="008D487D" w:rsidRPr="00137A58">
        <w:rPr>
          <w:i/>
          <w:iCs/>
          <w:lang w:val="en-US"/>
        </w:rPr>
        <w:t>K</w:t>
      </w:r>
      <w:r w:rsidR="008D487D" w:rsidRPr="00137A58">
        <w:rPr>
          <w:i/>
          <w:iCs/>
          <w:vertAlign w:val="subscript"/>
          <w:lang w:val="en-US"/>
        </w:rPr>
        <w:t>2</w:t>
      </w:r>
      <w:r w:rsidR="008D487D">
        <w:rPr>
          <w:lang w:val="en-US"/>
        </w:rPr>
        <w:t xml:space="preserve"> numbers. This </w:t>
      </w:r>
      <w:r w:rsidR="00E138E0">
        <w:rPr>
          <w:lang w:val="en-US"/>
        </w:rPr>
        <w:t xml:space="preserve">memory </w:t>
      </w:r>
      <w:r w:rsidR="008D487D">
        <w:rPr>
          <w:lang w:val="en-US"/>
        </w:rPr>
        <w:t>number is 4 times more than required memory in R15, where slot offset list cannot have more than 16 rows.</w:t>
      </w:r>
    </w:p>
    <w:p w14:paraId="4E79FD63" w14:textId="3BBFFE4A" w:rsidR="00B71B4B" w:rsidRDefault="00E138E0" w:rsidP="00F3283C">
      <w:pPr>
        <w:pStyle w:val="0Maintext"/>
        <w:spacing w:after="120" w:afterAutospacing="0" w:line="240" w:lineRule="auto"/>
        <w:ind w:firstLine="0"/>
        <w:rPr>
          <w:lang w:val="en-US"/>
        </w:rPr>
      </w:pPr>
      <w:r>
        <w:rPr>
          <w:lang w:val="en-US"/>
        </w:rPr>
        <w:t xml:space="preserve">To reduce memory issue, in general there could be two options. One option is to report reduced capabilities (like to limit </w:t>
      </w:r>
      <w:proofErr w:type="spellStart"/>
      <w:r w:rsidRPr="00E138E0">
        <w:rPr>
          <w:i/>
          <w:iCs/>
          <w:lang w:val="en-US"/>
        </w:rPr>
        <w:t>maxNumberAperiodicCSI</w:t>
      </w:r>
      <w:proofErr w:type="spellEnd"/>
      <w:r w:rsidRPr="00E138E0">
        <w:rPr>
          <w:i/>
          <w:iCs/>
          <w:lang w:val="en-US"/>
        </w:rPr>
        <w:t>-</w:t>
      </w:r>
      <w:proofErr w:type="spellStart"/>
      <w:r w:rsidRPr="00E138E0">
        <w:rPr>
          <w:i/>
          <w:iCs/>
          <w:lang w:val="en-US"/>
        </w:rPr>
        <w:t>PerBWP</w:t>
      </w:r>
      <w:proofErr w:type="spellEnd"/>
      <w:r w:rsidRPr="00E138E0">
        <w:rPr>
          <w:i/>
          <w:iCs/>
          <w:lang w:val="en-US"/>
        </w:rPr>
        <w:t>-</w:t>
      </w:r>
      <w:proofErr w:type="spellStart"/>
      <w:r w:rsidRPr="00E138E0">
        <w:rPr>
          <w:i/>
          <w:iCs/>
          <w:lang w:val="en-US"/>
        </w:rPr>
        <w:t>ForCSI</w:t>
      </w:r>
      <w:proofErr w:type="spellEnd"/>
      <w:r w:rsidRPr="00E138E0">
        <w:rPr>
          <w:i/>
          <w:iCs/>
          <w:lang w:val="en-US"/>
        </w:rPr>
        <w:t>-Report</w:t>
      </w:r>
      <w:r>
        <w:rPr>
          <w:lang w:val="en-US"/>
        </w:rPr>
        <w:t xml:space="preserve"> or </w:t>
      </w:r>
      <w:r w:rsidR="00B71B4B">
        <w:rPr>
          <w:lang w:val="en-US"/>
        </w:rPr>
        <w:t xml:space="preserve">to </w:t>
      </w:r>
      <w:r>
        <w:rPr>
          <w:lang w:val="en-US"/>
        </w:rPr>
        <w:t xml:space="preserve">reduce number of DL/UL CCs, </w:t>
      </w:r>
      <w:proofErr w:type="spellStart"/>
      <w:r>
        <w:rPr>
          <w:lang w:val="en-US"/>
        </w:rPr>
        <w:t>etc</w:t>
      </w:r>
      <w:proofErr w:type="spellEnd"/>
      <w:r>
        <w:rPr>
          <w:lang w:val="en-US"/>
        </w:rPr>
        <w:t xml:space="preserve">) so the actual number of CSI-Report configurations is much less than the nominal </w:t>
      </w:r>
      <w:proofErr w:type="spellStart"/>
      <w:r w:rsidRPr="00350BDC">
        <w:rPr>
          <w:i/>
          <w:iCs/>
          <w:lang w:val="en-US"/>
        </w:rPr>
        <w:t>maxNrofCSI-ReportConfigurations</w:t>
      </w:r>
      <w:proofErr w:type="spellEnd"/>
      <w:r>
        <w:rPr>
          <w:lang w:val="en-US"/>
        </w:rPr>
        <w:t xml:space="preserve"> (=48). This option is not desired given that it has direct impact on system performance. The second option is to limit </w:t>
      </w:r>
      <w:r w:rsidR="00B71B4B">
        <w:rPr>
          <w:lang w:val="en-US"/>
        </w:rPr>
        <w:t xml:space="preserve">number of </w:t>
      </w:r>
      <w:r>
        <w:rPr>
          <w:lang w:val="en-US"/>
        </w:rPr>
        <w:t xml:space="preserve">entries in report slot offset list. It is worth noting that unlike TDRA table there is no strong justification to increase number of entries in report slot offset list from 16 in R15 to 64 in R16, given that no repetition is applied to A-CSI on PUSCH without data. </w:t>
      </w:r>
      <w:r w:rsidR="00B71B4B">
        <w:rPr>
          <w:lang w:val="en-US"/>
        </w:rPr>
        <w:t xml:space="preserve">An alternative </w:t>
      </w:r>
      <w:r w:rsidR="00AB3976">
        <w:rPr>
          <w:lang w:val="en-US"/>
        </w:rPr>
        <w:t xml:space="preserve">solution </w:t>
      </w:r>
      <w:r w:rsidR="00B71B4B">
        <w:rPr>
          <w:lang w:val="en-US"/>
        </w:rPr>
        <w:t>to the second option which has no NBC impact is that UE may still be configured with report slot offset lists which have same number of entries as the configured TDRA table, but NW only indicates up to 16 entries</w:t>
      </w:r>
      <w:r w:rsidR="00AB3976">
        <w:rPr>
          <w:lang w:val="en-US"/>
        </w:rPr>
        <w:t xml:space="preserve"> for A-CSI without data</w:t>
      </w:r>
      <w:r w:rsidR="00B71B4B">
        <w:rPr>
          <w:lang w:val="en-US"/>
        </w:rPr>
        <w:t xml:space="preserve">. That is for A-CSI without data, </w:t>
      </w:r>
      <w:r w:rsidR="00B71B4B" w:rsidRPr="00B71B4B">
        <w:rPr>
          <w:lang w:val="en-US"/>
        </w:rPr>
        <w:t>the '</w:t>
      </w:r>
      <w:r w:rsidR="00B71B4B" w:rsidRPr="00B71B4B">
        <w:rPr>
          <w:i/>
          <w:iCs/>
          <w:lang w:val="en-US"/>
        </w:rPr>
        <w:t xml:space="preserve">Time domain resource assignment' </w:t>
      </w:r>
      <w:r w:rsidR="00B71B4B" w:rsidRPr="00B71B4B">
        <w:rPr>
          <w:lang w:val="en-US"/>
        </w:rPr>
        <w:t xml:space="preserve">field value </w:t>
      </w:r>
      <w:r w:rsidR="00B71B4B" w:rsidRPr="00B71B4B">
        <w:rPr>
          <w:i/>
          <w:iCs/>
          <w:lang w:val="en-US"/>
        </w:rPr>
        <w:t xml:space="preserve">m </w:t>
      </w:r>
      <w:r w:rsidR="00B71B4B" w:rsidRPr="00B71B4B">
        <w:rPr>
          <w:lang w:val="en-US"/>
        </w:rPr>
        <w:t>of the DCI</w:t>
      </w:r>
      <w:r w:rsidR="00B71B4B">
        <w:rPr>
          <w:lang w:val="en-US"/>
        </w:rPr>
        <w:t xml:space="preserve"> cannot be 16 or more. </w:t>
      </w:r>
    </w:p>
    <w:p w14:paraId="607F6356" w14:textId="52580596" w:rsidR="005128BB" w:rsidRDefault="00E138E0" w:rsidP="00F3283C">
      <w:pPr>
        <w:pStyle w:val="0Maintext"/>
        <w:spacing w:after="120" w:afterAutospacing="0" w:line="240" w:lineRule="auto"/>
        <w:ind w:firstLine="0"/>
        <w:rPr>
          <w:lang w:val="en-US"/>
        </w:rPr>
      </w:pPr>
      <w:r>
        <w:rPr>
          <w:lang w:val="en-US"/>
        </w:rPr>
        <w:t>Based on this discussion, we have the following proposal</w:t>
      </w:r>
      <w:r w:rsidR="005128BB">
        <w:rPr>
          <w:lang w:val="en-US"/>
        </w:rPr>
        <w:t>:</w:t>
      </w:r>
    </w:p>
    <w:p w14:paraId="5D85B422" w14:textId="26A9B92C" w:rsidR="005128BB" w:rsidRPr="005128BB" w:rsidRDefault="005128BB" w:rsidP="00AB3976">
      <w:pPr>
        <w:pStyle w:val="0Maintext"/>
        <w:spacing w:after="0" w:afterAutospacing="0" w:line="240" w:lineRule="auto"/>
        <w:ind w:firstLine="0"/>
        <w:rPr>
          <w:i/>
          <w:iCs/>
        </w:rPr>
      </w:pPr>
      <w:r w:rsidRPr="005128BB">
        <w:rPr>
          <w:b/>
          <w:bCs/>
        </w:rPr>
        <w:lastRenderedPageBreak/>
        <w:t>Proposal</w:t>
      </w:r>
      <w:r>
        <w:t xml:space="preserve">: </w:t>
      </w:r>
      <w:r w:rsidRPr="005128BB">
        <w:t>When the UE is scheduled to transmit a PUSCH with no transport block and with a CSI report(s) by a 'CSI request' field on a DCI</w:t>
      </w:r>
      <w:r w:rsidR="00AB3976">
        <w:t xml:space="preserve">, </w:t>
      </w:r>
      <w:r w:rsidRPr="005128BB">
        <w:t xml:space="preserve">UE does not expect that 'Time domain resource assignment' field value </w:t>
      </w:r>
      <w:r w:rsidRPr="005128BB">
        <w:rPr>
          <w:i/>
          <w:iCs/>
        </w:rPr>
        <w:t>m</w:t>
      </w:r>
      <w:r w:rsidRPr="005128BB">
        <w:t xml:space="preserve"> of the DCI is 16 or larger</w:t>
      </w:r>
      <w:r w:rsidR="00662D22">
        <w:t>.</w:t>
      </w:r>
    </w:p>
    <w:p w14:paraId="4D19BD98" w14:textId="77777777" w:rsidR="00137A58" w:rsidRDefault="00137A58" w:rsidP="00F3283C">
      <w:pPr>
        <w:pStyle w:val="0Maintext"/>
        <w:spacing w:after="120" w:afterAutospacing="0" w:line="240" w:lineRule="auto"/>
        <w:ind w:firstLine="0"/>
        <w:rPr>
          <w:lang w:val="en-US"/>
        </w:rPr>
      </w:pPr>
    </w:p>
    <w:p w14:paraId="4EBBC693" w14:textId="63DC60EB" w:rsidR="00137A58" w:rsidRDefault="00AB3976" w:rsidP="00F3283C">
      <w:pPr>
        <w:pStyle w:val="0Maintext"/>
        <w:spacing w:after="120" w:afterAutospacing="0" w:line="240" w:lineRule="auto"/>
        <w:ind w:firstLine="0"/>
        <w:rPr>
          <w:lang w:val="en-US"/>
        </w:rPr>
      </w:pPr>
      <w:r>
        <w:rPr>
          <w:lang w:val="en-US"/>
        </w:rPr>
        <w:t>The following TP is proposed based to capture the above discussion.</w:t>
      </w:r>
    </w:p>
    <w:tbl>
      <w:tblPr>
        <w:tblStyle w:val="TableGrid"/>
        <w:tblpPr w:leftFromText="180" w:rightFromText="180" w:vertAnchor="text" w:horzAnchor="margin" w:tblpY="128"/>
        <w:tblW w:w="9288" w:type="dxa"/>
        <w:tblLayout w:type="fixed"/>
        <w:tblLook w:val="04A0" w:firstRow="1" w:lastRow="0" w:firstColumn="1" w:lastColumn="0" w:noHBand="0" w:noVBand="1"/>
      </w:tblPr>
      <w:tblGrid>
        <w:gridCol w:w="9288"/>
      </w:tblGrid>
      <w:tr w:rsidR="00AB3976" w14:paraId="2FD95AEB" w14:textId="77777777" w:rsidTr="00612FBF">
        <w:tc>
          <w:tcPr>
            <w:tcW w:w="9288" w:type="dxa"/>
          </w:tcPr>
          <w:p w14:paraId="7B65C67D" w14:textId="5423A8C5" w:rsidR="00AB3976" w:rsidRPr="008C5F33" w:rsidRDefault="00AB3976" w:rsidP="008C5F33">
            <w:pPr>
              <w:keepNext/>
              <w:spacing w:before="120"/>
              <w:outlineLvl w:val="3"/>
              <w:rPr>
                <w:rFonts w:ascii="Arial" w:eastAsia="Arial" w:hAnsi="Arial"/>
                <w:color w:val="000000"/>
                <w:sz w:val="20"/>
                <w:szCs w:val="20"/>
              </w:rPr>
            </w:pPr>
            <w:r w:rsidRPr="00BC36B8">
              <w:rPr>
                <w:rFonts w:ascii="Arial" w:eastAsia="Arial" w:hAnsi="Arial"/>
                <w:color w:val="000000"/>
                <w:sz w:val="20"/>
                <w:szCs w:val="20"/>
              </w:rPr>
              <w:t>6.1.2.1</w:t>
            </w:r>
            <w:r w:rsidRPr="00BC36B8">
              <w:rPr>
                <w:rFonts w:ascii="Arial" w:eastAsia="Arial" w:hAnsi="Arial"/>
                <w:color w:val="000000"/>
                <w:sz w:val="20"/>
                <w:szCs w:val="20"/>
              </w:rPr>
              <w:tab/>
              <w:t xml:space="preserve">Resource </w:t>
            </w:r>
            <w:r w:rsidRPr="00BC36B8">
              <w:rPr>
                <w:rFonts w:ascii="Arial" w:eastAsia="Arial" w:hAnsi="Arial"/>
                <w:color w:val="000000"/>
                <w:sz w:val="20"/>
                <w:szCs w:val="20"/>
                <w:lang w:val="en-GB"/>
              </w:rPr>
              <w:t>allocation in time domain</w:t>
            </w:r>
          </w:p>
          <w:p w14:paraId="1D10E99E" w14:textId="3A004A52" w:rsidR="008C5F33" w:rsidRPr="008C5F33" w:rsidRDefault="008C5F33" w:rsidP="008C5F33">
            <w:pPr>
              <w:pStyle w:val="s"/>
              <w:ind w:left="6"/>
              <w:jc w:val="center"/>
              <w:rPr>
                <w:b/>
                <w:color w:val="FF0000"/>
                <w:sz w:val="20"/>
                <w:szCs w:val="20"/>
              </w:rPr>
            </w:pPr>
            <w:r w:rsidRPr="000D4C92">
              <w:rPr>
                <w:b/>
                <w:color w:val="FF0000"/>
                <w:sz w:val="20"/>
                <w:szCs w:val="20"/>
              </w:rPr>
              <w:t>&lt;Unchanged parts are omitted&gt;</w:t>
            </w:r>
          </w:p>
          <w:p w14:paraId="0A7C97B5" w14:textId="77777777" w:rsidR="00AB3976" w:rsidRPr="00BC36B8" w:rsidRDefault="00AB3976" w:rsidP="00612FBF">
            <w:pPr>
              <w:jc w:val="both"/>
              <w:rPr>
                <w:rFonts w:eastAsia="SimSun"/>
                <w:sz w:val="20"/>
                <w:szCs w:val="20"/>
              </w:rPr>
            </w:pPr>
          </w:p>
          <w:p w14:paraId="68D4BC9D" w14:textId="77777777" w:rsidR="00AB3976" w:rsidRPr="00BC36B8" w:rsidRDefault="00AB3976" w:rsidP="00612FBF">
            <w:pPr>
              <w:rPr>
                <w:sz w:val="20"/>
                <w:szCs w:val="20"/>
              </w:rPr>
            </w:pPr>
            <w:r w:rsidRPr="00BC36B8">
              <w:rPr>
                <w:sz w:val="20"/>
                <w:szCs w:val="20"/>
              </w:rPr>
              <w:t xml:space="preserve">When the UE is scheduled to transmit a PUSCH with </w:t>
            </w:r>
            <w:r w:rsidRPr="00AB3976">
              <w:rPr>
                <w:sz w:val="20"/>
                <w:szCs w:val="20"/>
              </w:rPr>
              <w:t>no transport block and with a CSI report</w:t>
            </w:r>
            <w:r w:rsidRPr="00AB3976">
              <w:rPr>
                <w:color w:val="000000"/>
                <w:sz w:val="20"/>
                <w:szCs w:val="20"/>
              </w:rPr>
              <w:t>(s)</w:t>
            </w:r>
            <w:r w:rsidRPr="00BC36B8">
              <w:rPr>
                <w:sz w:val="20"/>
                <w:szCs w:val="20"/>
              </w:rPr>
              <w:t xml:space="preserve"> by a '</w:t>
            </w:r>
            <w:r w:rsidRPr="00BC36B8">
              <w:rPr>
                <w:i/>
                <w:sz w:val="20"/>
                <w:szCs w:val="20"/>
              </w:rPr>
              <w:t>CSI request'</w:t>
            </w:r>
            <w:r w:rsidRPr="00BC36B8">
              <w:rPr>
                <w:sz w:val="20"/>
                <w:szCs w:val="20"/>
              </w:rPr>
              <w:t xml:space="preserve"> field on a DCI, the '</w:t>
            </w:r>
            <w:r w:rsidRPr="00BC36B8">
              <w:rPr>
                <w:i/>
                <w:sz w:val="20"/>
                <w:szCs w:val="20"/>
              </w:rPr>
              <w:t>Time domain resource assignment'</w:t>
            </w:r>
            <w:r w:rsidRPr="00BC36B8">
              <w:rPr>
                <w:sz w:val="20"/>
                <w:szCs w:val="20"/>
              </w:rPr>
              <w:t xml:space="preserve"> field value </w:t>
            </w:r>
            <w:r w:rsidRPr="00BC36B8">
              <w:rPr>
                <w:i/>
                <w:sz w:val="20"/>
                <w:szCs w:val="20"/>
              </w:rPr>
              <w:t>m</w:t>
            </w:r>
            <w:r w:rsidRPr="00BC36B8">
              <w:rPr>
                <w:sz w:val="20"/>
                <w:szCs w:val="20"/>
              </w:rPr>
              <w:t xml:space="preserve"> of the DCI provides a row index </w:t>
            </w:r>
            <w:r w:rsidRPr="00BC36B8">
              <w:rPr>
                <w:i/>
                <w:sz w:val="20"/>
                <w:szCs w:val="20"/>
              </w:rPr>
              <w:t xml:space="preserve">m </w:t>
            </w:r>
            <w:r w:rsidRPr="00BC36B8">
              <w:rPr>
                <w:sz w:val="20"/>
                <w:szCs w:val="20"/>
              </w:rPr>
              <w:t>+ 1</w:t>
            </w:r>
            <w:r w:rsidRPr="00BC36B8">
              <w:rPr>
                <w:i/>
                <w:sz w:val="20"/>
                <w:szCs w:val="20"/>
              </w:rPr>
              <w:t xml:space="preserve"> </w:t>
            </w:r>
            <w:r w:rsidRPr="00BC36B8">
              <w:rPr>
                <w:sz w:val="20"/>
                <w:szCs w:val="20"/>
              </w:rPr>
              <w:t xml:space="preserve">to the allocated table as defined in Clause 6.1.2.1.1. The indexed row defines the start and length indicator SLIV, or directly the start symbol </w:t>
            </w:r>
            <w:r w:rsidRPr="00BC36B8">
              <w:rPr>
                <w:i/>
                <w:iCs/>
                <w:sz w:val="20"/>
                <w:szCs w:val="20"/>
              </w:rPr>
              <w:t>S</w:t>
            </w:r>
            <w:r w:rsidRPr="00BC36B8">
              <w:rPr>
                <w:sz w:val="20"/>
                <w:szCs w:val="20"/>
              </w:rPr>
              <w:t xml:space="preserve"> and the allocation length </w:t>
            </w:r>
            <w:r w:rsidRPr="00BC36B8">
              <w:rPr>
                <w:i/>
                <w:iCs/>
                <w:sz w:val="20"/>
                <w:szCs w:val="20"/>
              </w:rPr>
              <w:t>L</w:t>
            </w:r>
            <w:r w:rsidRPr="00BC36B8">
              <w:rPr>
                <w:sz w:val="20"/>
                <w:szCs w:val="20"/>
              </w:rPr>
              <w:t xml:space="preserve">, and the PUSCH mapping type to be applied in the PUSCH transmission and </w:t>
            </w:r>
            <w:r w:rsidRPr="00AB3976">
              <w:rPr>
                <w:sz w:val="20"/>
                <w:szCs w:val="20"/>
              </w:rPr>
              <w:t xml:space="preserve">the </w:t>
            </w:r>
            <w:r w:rsidRPr="00AB3976">
              <w:rPr>
                <w:i/>
                <w:sz w:val="20"/>
                <w:szCs w:val="20"/>
              </w:rPr>
              <w:t>K</w:t>
            </w:r>
            <w:r w:rsidRPr="00AB3976">
              <w:rPr>
                <w:i/>
                <w:sz w:val="20"/>
                <w:szCs w:val="20"/>
                <w:vertAlign w:val="subscript"/>
              </w:rPr>
              <w:t>2</w:t>
            </w:r>
            <w:r w:rsidRPr="00AB3976">
              <w:rPr>
                <w:sz w:val="20"/>
                <w:szCs w:val="20"/>
              </w:rPr>
              <w:t xml:space="preserve"> value is determined as </w:t>
            </w:r>
            <w:r w:rsidR="00871476" w:rsidRPr="00130183">
              <w:rPr>
                <w:noProof/>
                <w:position w:val="-20"/>
                <w:sz w:val="20"/>
                <w:szCs w:val="20"/>
              </w:rPr>
              <w:object w:dxaOrig="1640" w:dyaOrig="420" w14:anchorId="4081A6F6">
                <v:shape id="_x0000_i1029" type="#_x0000_t75" alt="" style="width:79.5pt;height:21.9pt;mso-width-percent:0;mso-height-percent:0;mso-width-percent:0;mso-height-percent:0" o:ole="">
                  <v:imagedata r:id="rId5" o:title=""/>
                </v:shape>
                <o:OLEObject Type="Embed" ProgID="Equation.DSMT4" ShapeID="_x0000_i1029" DrawAspect="Content" ObjectID="_1760510428" r:id="rId16"/>
              </w:object>
            </w:r>
            <w:r w:rsidRPr="00BC36B8">
              <w:rPr>
                <w:sz w:val="20"/>
                <w:szCs w:val="20"/>
              </w:rPr>
              <w:t xml:space="preserve">, where </w:t>
            </w:r>
            <w:r w:rsidR="00871476" w:rsidRPr="00130183">
              <w:rPr>
                <w:noProof/>
                <w:position w:val="-14"/>
                <w:sz w:val="20"/>
                <w:szCs w:val="20"/>
              </w:rPr>
              <w:object w:dxaOrig="1700" w:dyaOrig="340" w14:anchorId="166DBF7F">
                <v:shape id="_x0000_i1028" type="#_x0000_t75" alt="" style="width:86.4pt;height:14.4pt;mso-width-percent:0;mso-height-percent:0;mso-width-percent:0;mso-height-percent:0" o:ole="">
                  <v:imagedata r:id="rId7" o:title=""/>
                </v:shape>
                <o:OLEObject Type="Embed" ProgID="Equation.3" ShapeID="_x0000_i1028" DrawAspect="Content" ObjectID="_1760510429" r:id="rId17"/>
              </w:object>
            </w:r>
            <w:r w:rsidRPr="00BC36B8">
              <w:rPr>
                <w:sz w:val="20"/>
                <w:szCs w:val="20"/>
              </w:rPr>
              <w:t xml:space="preserve"> are the corresponding list entries of the higher layer parameter</w:t>
            </w:r>
          </w:p>
          <w:p w14:paraId="4454C646" w14:textId="77777777" w:rsidR="00AB3976" w:rsidRPr="00BC36B8" w:rsidRDefault="00AB3976" w:rsidP="00612FBF">
            <w:pPr>
              <w:pStyle w:val="B1"/>
            </w:pPr>
            <w:r w:rsidRPr="00BC36B8">
              <w:t>-</w:t>
            </w:r>
            <w:r w:rsidRPr="00BC36B8">
              <w:tab/>
            </w:r>
            <w:r w:rsidRPr="00BC36B8">
              <w:rPr>
                <w:rStyle w:val="Emphasis"/>
              </w:rPr>
              <w:t>reportSlotOffsetListDCI-0-2</w:t>
            </w:r>
            <w:r w:rsidRPr="00BC36B8">
              <w:t xml:space="preserve">, if PUSCH is scheduled by DCI format 0_2 and </w:t>
            </w:r>
            <w:r w:rsidRPr="00BC36B8">
              <w:rPr>
                <w:rStyle w:val="Emphasis"/>
              </w:rPr>
              <w:t xml:space="preserve">reportSlotOffsetListDCI-0-2 </w:t>
            </w:r>
            <w:r w:rsidRPr="00BC36B8">
              <w:t>is configured;</w:t>
            </w:r>
          </w:p>
          <w:p w14:paraId="03475336" w14:textId="77777777" w:rsidR="00AB3976" w:rsidRPr="00BC36B8" w:rsidRDefault="00AB3976" w:rsidP="00612FBF">
            <w:pPr>
              <w:pStyle w:val="B1"/>
            </w:pPr>
            <w:r w:rsidRPr="00BC36B8">
              <w:t>-</w:t>
            </w:r>
            <w:r w:rsidRPr="00BC36B8">
              <w:tab/>
            </w:r>
            <w:r w:rsidRPr="00BC36B8">
              <w:rPr>
                <w:i/>
                <w:iCs/>
              </w:rPr>
              <w:t>reportSlotOffsetListDCI-0-1</w:t>
            </w:r>
            <w:r w:rsidRPr="00BC36B8">
              <w:t xml:space="preserve">, if PUSCH is scheduled by DCI format 0_1 and </w:t>
            </w:r>
            <w:r w:rsidRPr="00BC36B8">
              <w:rPr>
                <w:i/>
                <w:iCs/>
              </w:rPr>
              <w:t>reportSlotOffsetListDCI-0-1</w:t>
            </w:r>
            <w:r w:rsidRPr="00BC36B8">
              <w:t xml:space="preserve"> is configured;</w:t>
            </w:r>
          </w:p>
          <w:p w14:paraId="624FE1AF" w14:textId="77777777" w:rsidR="00AB3976" w:rsidRPr="00BC36B8" w:rsidRDefault="00AB3976" w:rsidP="00612FBF">
            <w:pPr>
              <w:pStyle w:val="B1"/>
            </w:pPr>
            <w:r w:rsidRPr="00BC36B8">
              <w:t>-</w:t>
            </w:r>
            <w:r w:rsidRPr="00BC36B8">
              <w:tab/>
            </w:r>
            <w:proofErr w:type="spellStart"/>
            <w:r w:rsidRPr="00BC36B8">
              <w:rPr>
                <w:i/>
              </w:rPr>
              <w:t>reportSlotOffsetList</w:t>
            </w:r>
            <w:proofErr w:type="spellEnd"/>
            <w:r w:rsidRPr="00BC36B8">
              <w:t>, otherwise;</w:t>
            </w:r>
          </w:p>
          <w:p w14:paraId="2D91D0B7" w14:textId="7513C790" w:rsidR="00AB3976" w:rsidRPr="00BC36B8" w:rsidRDefault="00AB3976" w:rsidP="00612FBF">
            <w:pPr>
              <w:rPr>
                <w:color w:val="000000"/>
                <w:sz w:val="20"/>
                <w:szCs w:val="20"/>
              </w:rPr>
            </w:pPr>
            <w:r w:rsidRPr="00BC36B8">
              <w:rPr>
                <w:sz w:val="20"/>
                <w:szCs w:val="20"/>
              </w:rPr>
              <w:t>in</w:t>
            </w:r>
            <w:r w:rsidRPr="00BC36B8">
              <w:rPr>
                <w:i/>
                <w:sz w:val="20"/>
                <w:szCs w:val="20"/>
              </w:rPr>
              <w:t xml:space="preserve"> CSI-</w:t>
            </w:r>
            <w:proofErr w:type="spellStart"/>
            <w:r w:rsidRPr="00BC36B8">
              <w:rPr>
                <w:i/>
                <w:sz w:val="20"/>
                <w:szCs w:val="20"/>
              </w:rPr>
              <w:t>ReportConfig</w:t>
            </w:r>
            <w:proofErr w:type="spellEnd"/>
            <w:r w:rsidRPr="00BC36B8">
              <w:rPr>
                <w:sz w:val="20"/>
                <w:szCs w:val="20"/>
              </w:rPr>
              <w:t xml:space="preserve"> for the </w:t>
            </w:r>
            <w:r w:rsidR="00871476" w:rsidRPr="00130183">
              <w:rPr>
                <w:noProof/>
                <w:position w:val="-14"/>
                <w:sz w:val="20"/>
                <w:szCs w:val="20"/>
              </w:rPr>
              <w:object w:dxaOrig="460" w:dyaOrig="340" w14:anchorId="4EB23DAC">
                <v:shape id="_x0000_i1027" type="#_x0000_t75" alt="" style="width:21.3pt;height:14.4pt;mso-width-percent:0;mso-height-percent:0;mso-width-percent:0;mso-height-percent:0" o:ole="">
                  <v:imagedata r:id="rId9" o:title=""/>
                </v:shape>
                <o:OLEObject Type="Embed" ProgID="Equation.3" ShapeID="_x0000_i1027" DrawAspect="Content" ObjectID="_1760510430" r:id="rId18"/>
              </w:object>
            </w:r>
            <w:r w:rsidRPr="00BC36B8">
              <w:rPr>
                <w:sz w:val="20"/>
                <w:szCs w:val="20"/>
              </w:rPr>
              <w:t xml:space="preserve"> triggered CSI Reporting Settings and </w:t>
            </w:r>
            <w:r w:rsidR="00871476" w:rsidRPr="00130183">
              <w:rPr>
                <w:noProof/>
                <w:position w:val="-12"/>
                <w:sz w:val="20"/>
                <w:szCs w:val="20"/>
              </w:rPr>
              <w:object w:dxaOrig="820" w:dyaOrig="340" w14:anchorId="1899FE4B">
                <v:shape id="_x0000_i1026" type="#_x0000_t75" alt="" style="width:43.2pt;height:14.4pt;mso-width-percent:0;mso-height-percent:0;mso-width-percent:0;mso-height-percent:0" o:ole="">
                  <v:imagedata r:id="rId11" o:title=""/>
                </v:shape>
                <o:OLEObject Type="Embed" ProgID="Equation.DSMT4" ShapeID="_x0000_i1026" DrawAspect="Content" ObjectID="_1760510431" r:id="rId19"/>
              </w:object>
            </w:r>
            <w:r w:rsidRPr="00BC36B8">
              <w:rPr>
                <w:sz w:val="20"/>
                <w:szCs w:val="20"/>
              </w:rPr>
              <w:t xml:space="preserve"> is the </w:t>
            </w:r>
            <w:r w:rsidRPr="00BC36B8">
              <w:rPr>
                <w:i/>
                <w:sz w:val="20"/>
                <w:szCs w:val="20"/>
              </w:rPr>
              <w:t>(m+1)</w:t>
            </w:r>
            <w:proofErr w:type="spellStart"/>
            <w:r w:rsidRPr="00BC36B8">
              <w:rPr>
                <w:sz w:val="20"/>
                <w:szCs w:val="20"/>
              </w:rPr>
              <w:t>th</w:t>
            </w:r>
            <w:proofErr w:type="spellEnd"/>
            <w:r w:rsidRPr="00BC36B8">
              <w:rPr>
                <w:sz w:val="20"/>
                <w:szCs w:val="20"/>
              </w:rPr>
              <w:t xml:space="preserve"> entry of </w:t>
            </w:r>
            <w:r w:rsidR="00871476" w:rsidRPr="00130183">
              <w:rPr>
                <w:noProof/>
                <w:position w:val="-14"/>
                <w:sz w:val="20"/>
                <w:szCs w:val="20"/>
              </w:rPr>
              <w:object w:dxaOrig="260" w:dyaOrig="340" w14:anchorId="0353AF9C">
                <v:shape id="_x0000_i1025" type="#_x0000_t75" alt="" style="width:14.4pt;height:14.4pt;mso-width-percent:0;mso-height-percent:0;mso-width-percent:0;mso-height-percent:0" o:ole="">
                  <v:imagedata r:id="rId13" o:title=""/>
                </v:shape>
                <o:OLEObject Type="Embed" ProgID="Equation.3" ShapeID="_x0000_i1025" DrawAspect="Content" ObjectID="_1760510432" r:id="rId20"/>
              </w:object>
            </w:r>
            <w:r w:rsidRPr="00AB3976">
              <w:rPr>
                <w:color w:val="FF0000"/>
                <w:sz w:val="20"/>
                <w:szCs w:val="20"/>
              </w:rPr>
              <w:t>, where</w:t>
            </w:r>
            <w:r>
              <w:rPr>
                <w:color w:val="FF0000"/>
                <w:sz w:val="20"/>
                <w:szCs w:val="20"/>
              </w:rPr>
              <w:t xml:space="preserve"> the </w:t>
            </w:r>
            <w:r w:rsidRPr="00AB3976">
              <w:rPr>
                <w:color w:val="FF0000"/>
                <w:sz w:val="20"/>
                <w:szCs w:val="20"/>
              </w:rPr>
              <w:t xml:space="preserve">UE does not expect that </w:t>
            </w:r>
            <w:r w:rsidRPr="00AB3976">
              <w:rPr>
                <w:i/>
                <w:iCs/>
                <w:color w:val="FF0000"/>
                <w:sz w:val="20"/>
                <w:szCs w:val="20"/>
              </w:rPr>
              <w:t>(m+1</w:t>
            </w:r>
            <w:r>
              <w:rPr>
                <w:i/>
                <w:iCs/>
                <w:color w:val="FF0000"/>
                <w:sz w:val="20"/>
                <w:szCs w:val="20"/>
              </w:rPr>
              <w:t>)</w:t>
            </w:r>
            <w:r w:rsidRPr="00AB3976">
              <w:rPr>
                <w:color w:val="FF0000"/>
                <w:sz w:val="20"/>
                <w:szCs w:val="20"/>
              </w:rPr>
              <w:t xml:space="preserve"> is larger</w:t>
            </w:r>
            <w:r>
              <w:rPr>
                <w:color w:val="FF0000"/>
                <w:sz w:val="20"/>
                <w:szCs w:val="20"/>
              </w:rPr>
              <w:t xml:space="preserve"> than 16</w:t>
            </w:r>
            <w:r>
              <w:rPr>
                <w:sz w:val="20"/>
                <w:szCs w:val="20"/>
              </w:rPr>
              <w:t>.</w:t>
            </w:r>
          </w:p>
          <w:p w14:paraId="4E00DAAA" w14:textId="77777777" w:rsidR="00AB3976" w:rsidRDefault="00AB3976" w:rsidP="00612FBF">
            <w:pPr>
              <w:jc w:val="both"/>
              <w:rPr>
                <w:rFonts w:eastAsia="SimSun"/>
              </w:rPr>
            </w:pPr>
          </w:p>
          <w:p w14:paraId="11D191F7" w14:textId="77777777" w:rsidR="00AB3976" w:rsidRDefault="00AB3976" w:rsidP="00612FBF">
            <w:pPr>
              <w:jc w:val="both"/>
              <w:rPr>
                <w:rFonts w:eastAsiaTheme="minorEastAsia"/>
              </w:rPr>
            </w:pPr>
            <w:r>
              <w:rPr>
                <w:rFonts w:eastAsia="SimSun"/>
              </w:rPr>
              <w:t>…</w:t>
            </w:r>
            <w:r>
              <w:rPr>
                <w:rFonts w:eastAsia="SimSun" w:hint="eastAsia"/>
              </w:rPr>
              <w:t>.</w:t>
            </w:r>
          </w:p>
        </w:tc>
      </w:tr>
    </w:tbl>
    <w:p w14:paraId="6952193F" w14:textId="77777777" w:rsidR="00F3283C" w:rsidRPr="00F3283C" w:rsidRDefault="00F3283C" w:rsidP="00F3283C">
      <w:pPr>
        <w:pStyle w:val="0Maintext"/>
        <w:spacing w:after="120" w:afterAutospacing="0" w:line="240" w:lineRule="auto"/>
        <w:ind w:firstLine="0"/>
        <w:rPr>
          <w:lang w:val="en-US"/>
        </w:rPr>
      </w:pPr>
    </w:p>
    <w:p w14:paraId="319B6700" w14:textId="76EABB85" w:rsidR="007A1F9E" w:rsidRDefault="007A1F9E" w:rsidP="007A1F9E">
      <w:pPr>
        <w:pStyle w:val="Heading1"/>
      </w:pPr>
      <w:r>
        <w:t>Conclusion</w:t>
      </w:r>
    </w:p>
    <w:p w14:paraId="7520B3BC" w14:textId="36576523" w:rsidR="00934D8B" w:rsidRPr="00934D8B" w:rsidRDefault="007A1F9E" w:rsidP="00934D8B">
      <w:pPr>
        <w:pStyle w:val="0Maintext"/>
        <w:spacing w:after="120" w:afterAutospacing="0" w:line="240" w:lineRule="auto"/>
        <w:ind w:firstLine="0"/>
        <w:rPr>
          <w:lang w:val="en-US" w:eastAsia="zh-CN"/>
        </w:rPr>
      </w:pPr>
      <w:r>
        <w:rPr>
          <w:lang w:val="en-US" w:eastAsia="zh-CN"/>
        </w:rPr>
        <w:t xml:space="preserve">In this contribution, </w:t>
      </w:r>
      <w:r w:rsidR="00662D22">
        <w:rPr>
          <w:lang w:val="en-US" w:eastAsia="zh-CN"/>
        </w:rPr>
        <w:t xml:space="preserve">we discussed </w:t>
      </w:r>
      <w:r w:rsidR="00662D22" w:rsidRPr="00662D22">
        <w:rPr>
          <w:lang w:val="en-US" w:eastAsia="zh-CN"/>
        </w:rPr>
        <w:t>memory issues associated to slot offset determination for A-CSI without</w:t>
      </w:r>
      <w:r w:rsidR="00662D22">
        <w:rPr>
          <w:lang w:val="en-US" w:eastAsia="zh-CN"/>
        </w:rPr>
        <w:t xml:space="preserve"> data. Based on what we discussed, the following proposal is made</w:t>
      </w:r>
      <w:r w:rsidR="00934D8B">
        <w:t>:</w:t>
      </w:r>
    </w:p>
    <w:p w14:paraId="2511692E" w14:textId="0DA232F4" w:rsidR="00AB3976" w:rsidRPr="005128BB" w:rsidRDefault="00AB3976" w:rsidP="00AB3976">
      <w:pPr>
        <w:pStyle w:val="0Maintext"/>
        <w:spacing w:after="0" w:afterAutospacing="0" w:line="240" w:lineRule="auto"/>
        <w:ind w:firstLine="0"/>
        <w:rPr>
          <w:i/>
          <w:iCs/>
        </w:rPr>
      </w:pPr>
      <w:r w:rsidRPr="005128BB">
        <w:rPr>
          <w:b/>
          <w:bCs/>
        </w:rPr>
        <w:t>Proposal</w:t>
      </w:r>
      <w:r>
        <w:t xml:space="preserve">: </w:t>
      </w:r>
      <w:r w:rsidRPr="005128BB">
        <w:t>When the UE is scheduled to transmit a PUSCH with no transport block and with a CSI report(s) by a 'CSI request' field on a DCI</w:t>
      </w:r>
      <w:r>
        <w:t xml:space="preserve">, </w:t>
      </w:r>
      <w:r w:rsidRPr="005128BB">
        <w:t xml:space="preserve">UE does not expect that 'Time domain resource assignment' field value </w:t>
      </w:r>
      <w:r w:rsidRPr="005128BB">
        <w:rPr>
          <w:i/>
          <w:iCs/>
        </w:rPr>
        <w:t>m</w:t>
      </w:r>
      <w:r w:rsidRPr="005128BB">
        <w:t xml:space="preserve"> of the DCI is 16 or larger</w:t>
      </w:r>
      <w:r>
        <w:t>.</w:t>
      </w:r>
    </w:p>
    <w:p w14:paraId="7381A79E" w14:textId="77777777" w:rsidR="00B24932" w:rsidRDefault="00B24932" w:rsidP="00E16798">
      <w:pPr>
        <w:pStyle w:val="0Maintext"/>
        <w:spacing w:after="120" w:afterAutospacing="0" w:line="240" w:lineRule="auto"/>
        <w:ind w:firstLine="0"/>
        <w:rPr>
          <w:lang w:val="en-US" w:eastAsia="zh-CN"/>
        </w:rPr>
      </w:pPr>
    </w:p>
    <w:p w14:paraId="2EC69BA1" w14:textId="3B2821AB" w:rsidR="00DE6162" w:rsidRPr="00DE6162" w:rsidRDefault="00DE6162" w:rsidP="00662D22">
      <w:pPr>
        <w:jc w:val="both"/>
      </w:pPr>
    </w:p>
    <w:sectPr w:rsidR="00DE6162" w:rsidRPr="00DE6162"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4F9214B"/>
    <w:multiLevelType w:val="multilevel"/>
    <w:tmpl w:val="06CE62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4" w15:restartNumberingAfterBreak="0">
    <w:nsid w:val="3A8A7B53"/>
    <w:multiLevelType w:val="hybridMultilevel"/>
    <w:tmpl w:val="DD6E4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A946529"/>
    <w:multiLevelType w:val="multilevel"/>
    <w:tmpl w:val="4A946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43"/>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1"/>
  </w:num>
  <w:num w:numId="5" w16cid:durableId="559053736">
    <w:abstractNumId w:val="13"/>
  </w:num>
  <w:num w:numId="6" w16cid:durableId="1855418263">
    <w:abstractNumId w:val="4"/>
  </w:num>
  <w:num w:numId="7" w16cid:durableId="1158962368">
    <w:abstractNumId w:val="6"/>
  </w:num>
  <w:num w:numId="8" w16cid:durableId="124978665">
    <w:abstractNumId w:val="40"/>
  </w:num>
  <w:num w:numId="9" w16cid:durableId="1560631235">
    <w:abstractNumId w:val="4"/>
  </w:num>
  <w:num w:numId="10" w16cid:durableId="1957518174">
    <w:abstractNumId w:val="39"/>
  </w:num>
  <w:num w:numId="11" w16cid:durableId="148325099">
    <w:abstractNumId w:val="47"/>
  </w:num>
  <w:num w:numId="12" w16cid:durableId="1367829081">
    <w:abstractNumId w:val="4"/>
  </w:num>
  <w:num w:numId="13" w16cid:durableId="1458793434">
    <w:abstractNumId w:val="31"/>
  </w:num>
  <w:num w:numId="14" w16cid:durableId="112099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2"/>
  </w:num>
  <w:num w:numId="16" w16cid:durableId="753893123">
    <w:abstractNumId w:val="1"/>
  </w:num>
  <w:num w:numId="17" w16cid:durableId="298189470">
    <w:abstractNumId w:val="7"/>
  </w:num>
  <w:num w:numId="18" w16cid:durableId="2113550967">
    <w:abstractNumId w:val="18"/>
  </w:num>
  <w:num w:numId="19" w16cid:durableId="1755737952">
    <w:abstractNumId w:val="9"/>
  </w:num>
  <w:num w:numId="20" w16cid:durableId="700521599">
    <w:abstractNumId w:val="38"/>
  </w:num>
  <w:num w:numId="21" w16cid:durableId="2035374549">
    <w:abstractNumId w:val="10"/>
  </w:num>
  <w:num w:numId="22" w16cid:durableId="1385983104">
    <w:abstractNumId w:val="30"/>
  </w:num>
  <w:num w:numId="23" w16cid:durableId="2111394000">
    <w:abstractNumId w:val="8"/>
  </w:num>
  <w:num w:numId="24" w16cid:durableId="904952020">
    <w:abstractNumId w:val="26"/>
  </w:num>
  <w:num w:numId="25" w16cid:durableId="228393210">
    <w:abstractNumId w:val="17"/>
  </w:num>
  <w:num w:numId="26" w16cid:durableId="1508012121">
    <w:abstractNumId w:val="36"/>
  </w:num>
  <w:num w:numId="27" w16cid:durableId="1100099850">
    <w:abstractNumId w:val="2"/>
  </w:num>
  <w:num w:numId="28" w16cid:durableId="1474060407">
    <w:abstractNumId w:val="41"/>
  </w:num>
  <w:num w:numId="29" w16cid:durableId="557320135">
    <w:abstractNumId w:val="50"/>
  </w:num>
  <w:num w:numId="30" w16cid:durableId="774524779">
    <w:abstractNumId w:val="45"/>
  </w:num>
  <w:num w:numId="31" w16cid:durableId="1303388064">
    <w:abstractNumId w:val="5"/>
  </w:num>
  <w:num w:numId="32" w16cid:durableId="2106264989">
    <w:abstractNumId w:val="46"/>
  </w:num>
  <w:num w:numId="33" w16cid:durableId="14965687">
    <w:abstractNumId w:val="44"/>
  </w:num>
  <w:num w:numId="34" w16cid:durableId="792139529">
    <w:abstractNumId w:val="11"/>
  </w:num>
  <w:num w:numId="35" w16cid:durableId="1352029675">
    <w:abstractNumId w:val="34"/>
  </w:num>
  <w:num w:numId="36" w16cid:durableId="107086666">
    <w:abstractNumId w:val="42"/>
  </w:num>
  <w:num w:numId="37" w16cid:durableId="674117945">
    <w:abstractNumId w:val="3"/>
  </w:num>
  <w:num w:numId="38" w16cid:durableId="1174614123">
    <w:abstractNumId w:val="20"/>
  </w:num>
  <w:num w:numId="39" w16cid:durableId="1518932891">
    <w:abstractNumId w:val="48"/>
  </w:num>
  <w:num w:numId="40" w16cid:durableId="872035900">
    <w:abstractNumId w:val="25"/>
  </w:num>
  <w:num w:numId="41" w16cid:durableId="162280276">
    <w:abstractNumId w:val="35"/>
  </w:num>
  <w:num w:numId="42" w16cid:durableId="1006978005">
    <w:abstractNumId w:val="29"/>
  </w:num>
  <w:num w:numId="43" w16cid:durableId="850683596">
    <w:abstractNumId w:val="37"/>
  </w:num>
  <w:num w:numId="44" w16cid:durableId="1574855330">
    <w:abstractNumId w:val="16"/>
  </w:num>
  <w:num w:numId="45" w16cid:durableId="926378158">
    <w:abstractNumId w:val="22"/>
  </w:num>
  <w:num w:numId="46" w16cid:durableId="151455293">
    <w:abstractNumId w:val="32"/>
  </w:num>
  <w:num w:numId="47" w16cid:durableId="2069767649">
    <w:abstractNumId w:val="23"/>
  </w:num>
  <w:num w:numId="48" w16cid:durableId="1842501920">
    <w:abstractNumId w:val="49"/>
  </w:num>
  <w:num w:numId="49" w16cid:durableId="2089956544">
    <w:abstractNumId w:val="33"/>
  </w:num>
  <w:num w:numId="50" w16cid:durableId="1315060145">
    <w:abstractNumId w:val="27"/>
  </w:num>
  <w:num w:numId="51" w16cid:durableId="60906419">
    <w:abstractNumId w:val="4"/>
  </w:num>
  <w:num w:numId="52" w16cid:durableId="287129312">
    <w:abstractNumId w:val="19"/>
  </w:num>
  <w:num w:numId="53" w16cid:durableId="176233661">
    <w:abstractNumId w:val="15"/>
  </w:num>
  <w:num w:numId="54" w16cid:durableId="1395813525">
    <w:abstractNumId w:val="28"/>
  </w:num>
  <w:num w:numId="55" w16cid:durableId="295136895">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0026"/>
    <w:rsid w:val="00031D27"/>
    <w:rsid w:val="00031E68"/>
    <w:rsid w:val="00032D06"/>
    <w:rsid w:val="000354D1"/>
    <w:rsid w:val="00037E22"/>
    <w:rsid w:val="00041650"/>
    <w:rsid w:val="00041988"/>
    <w:rsid w:val="00043DF4"/>
    <w:rsid w:val="00044CC2"/>
    <w:rsid w:val="00046585"/>
    <w:rsid w:val="000506CA"/>
    <w:rsid w:val="00050D4A"/>
    <w:rsid w:val="00051373"/>
    <w:rsid w:val="000531E2"/>
    <w:rsid w:val="0005334C"/>
    <w:rsid w:val="00055D16"/>
    <w:rsid w:val="00055F76"/>
    <w:rsid w:val="0005612B"/>
    <w:rsid w:val="00057599"/>
    <w:rsid w:val="000605BB"/>
    <w:rsid w:val="00063843"/>
    <w:rsid w:val="000639F0"/>
    <w:rsid w:val="00064842"/>
    <w:rsid w:val="00064897"/>
    <w:rsid w:val="0006765A"/>
    <w:rsid w:val="00071AFF"/>
    <w:rsid w:val="00072098"/>
    <w:rsid w:val="00073B49"/>
    <w:rsid w:val="000756C7"/>
    <w:rsid w:val="0007732F"/>
    <w:rsid w:val="00081B2B"/>
    <w:rsid w:val="00085223"/>
    <w:rsid w:val="0008670F"/>
    <w:rsid w:val="00087150"/>
    <w:rsid w:val="00090F30"/>
    <w:rsid w:val="000923EC"/>
    <w:rsid w:val="00092A31"/>
    <w:rsid w:val="000A1890"/>
    <w:rsid w:val="000A70BC"/>
    <w:rsid w:val="000B5338"/>
    <w:rsid w:val="000B562F"/>
    <w:rsid w:val="000C20D6"/>
    <w:rsid w:val="000C7006"/>
    <w:rsid w:val="000D0F78"/>
    <w:rsid w:val="000D18B6"/>
    <w:rsid w:val="000D2660"/>
    <w:rsid w:val="000D4A1A"/>
    <w:rsid w:val="000D54C9"/>
    <w:rsid w:val="000E2519"/>
    <w:rsid w:val="000F0300"/>
    <w:rsid w:val="000F2C70"/>
    <w:rsid w:val="000F573B"/>
    <w:rsid w:val="001011FC"/>
    <w:rsid w:val="0010269A"/>
    <w:rsid w:val="001033DC"/>
    <w:rsid w:val="00103806"/>
    <w:rsid w:val="00103EC9"/>
    <w:rsid w:val="00107247"/>
    <w:rsid w:val="00115255"/>
    <w:rsid w:val="00120BE9"/>
    <w:rsid w:val="0012163E"/>
    <w:rsid w:val="00123865"/>
    <w:rsid w:val="00124683"/>
    <w:rsid w:val="00127219"/>
    <w:rsid w:val="00127655"/>
    <w:rsid w:val="00130183"/>
    <w:rsid w:val="00130A25"/>
    <w:rsid w:val="0013108B"/>
    <w:rsid w:val="00134A16"/>
    <w:rsid w:val="00134CE7"/>
    <w:rsid w:val="0013748D"/>
    <w:rsid w:val="00137A58"/>
    <w:rsid w:val="00140849"/>
    <w:rsid w:val="00143A0D"/>
    <w:rsid w:val="0014756C"/>
    <w:rsid w:val="001511AC"/>
    <w:rsid w:val="00151930"/>
    <w:rsid w:val="00151B45"/>
    <w:rsid w:val="00153773"/>
    <w:rsid w:val="0015382F"/>
    <w:rsid w:val="00155F81"/>
    <w:rsid w:val="00161E92"/>
    <w:rsid w:val="00162C20"/>
    <w:rsid w:val="001655D0"/>
    <w:rsid w:val="00167B10"/>
    <w:rsid w:val="0017048D"/>
    <w:rsid w:val="00174012"/>
    <w:rsid w:val="0017558E"/>
    <w:rsid w:val="0017731D"/>
    <w:rsid w:val="00181F11"/>
    <w:rsid w:val="0018214E"/>
    <w:rsid w:val="00185A0B"/>
    <w:rsid w:val="0018607A"/>
    <w:rsid w:val="00186802"/>
    <w:rsid w:val="00193222"/>
    <w:rsid w:val="00194BBD"/>
    <w:rsid w:val="0019597B"/>
    <w:rsid w:val="00195DEA"/>
    <w:rsid w:val="001A4FA2"/>
    <w:rsid w:val="001A5A42"/>
    <w:rsid w:val="001A5F2D"/>
    <w:rsid w:val="001B0BC6"/>
    <w:rsid w:val="001B3F28"/>
    <w:rsid w:val="001B4E23"/>
    <w:rsid w:val="001B7BEC"/>
    <w:rsid w:val="001C23D4"/>
    <w:rsid w:val="001C311A"/>
    <w:rsid w:val="001C3DE0"/>
    <w:rsid w:val="001C4241"/>
    <w:rsid w:val="001C53C6"/>
    <w:rsid w:val="001C71ED"/>
    <w:rsid w:val="001C749D"/>
    <w:rsid w:val="001D4036"/>
    <w:rsid w:val="001D4551"/>
    <w:rsid w:val="001D57AE"/>
    <w:rsid w:val="001D5F61"/>
    <w:rsid w:val="001D6F74"/>
    <w:rsid w:val="001D73FF"/>
    <w:rsid w:val="001E62A2"/>
    <w:rsid w:val="001E6F84"/>
    <w:rsid w:val="001E73AB"/>
    <w:rsid w:val="001F1442"/>
    <w:rsid w:val="001F726D"/>
    <w:rsid w:val="00203A0D"/>
    <w:rsid w:val="00203EB5"/>
    <w:rsid w:val="00203F11"/>
    <w:rsid w:val="00205FF8"/>
    <w:rsid w:val="002134C9"/>
    <w:rsid w:val="00215CAC"/>
    <w:rsid w:val="0022064E"/>
    <w:rsid w:val="002226FF"/>
    <w:rsid w:val="0022367D"/>
    <w:rsid w:val="00224F64"/>
    <w:rsid w:val="00227066"/>
    <w:rsid w:val="00227ADC"/>
    <w:rsid w:val="00230647"/>
    <w:rsid w:val="00230CE2"/>
    <w:rsid w:val="00231473"/>
    <w:rsid w:val="00232779"/>
    <w:rsid w:val="002374E4"/>
    <w:rsid w:val="002403EF"/>
    <w:rsid w:val="00242650"/>
    <w:rsid w:val="00245D27"/>
    <w:rsid w:val="00252B41"/>
    <w:rsid w:val="00253641"/>
    <w:rsid w:val="00255245"/>
    <w:rsid w:val="00256BF6"/>
    <w:rsid w:val="00256E42"/>
    <w:rsid w:val="00263926"/>
    <w:rsid w:val="00263DBA"/>
    <w:rsid w:val="00265CA3"/>
    <w:rsid w:val="00266E0F"/>
    <w:rsid w:val="002672E4"/>
    <w:rsid w:val="00270C5A"/>
    <w:rsid w:val="0027181A"/>
    <w:rsid w:val="00272006"/>
    <w:rsid w:val="00274F27"/>
    <w:rsid w:val="00280726"/>
    <w:rsid w:val="002814E7"/>
    <w:rsid w:val="00284AB0"/>
    <w:rsid w:val="00285B13"/>
    <w:rsid w:val="00286A8B"/>
    <w:rsid w:val="0029000E"/>
    <w:rsid w:val="002900FA"/>
    <w:rsid w:val="00292623"/>
    <w:rsid w:val="002948FF"/>
    <w:rsid w:val="0029769A"/>
    <w:rsid w:val="002A1F80"/>
    <w:rsid w:val="002A274D"/>
    <w:rsid w:val="002A5B21"/>
    <w:rsid w:val="002A7EFF"/>
    <w:rsid w:val="002B0171"/>
    <w:rsid w:val="002B2991"/>
    <w:rsid w:val="002B5DED"/>
    <w:rsid w:val="002B7128"/>
    <w:rsid w:val="002B72F3"/>
    <w:rsid w:val="002C1494"/>
    <w:rsid w:val="002C2CE9"/>
    <w:rsid w:val="002C4EFD"/>
    <w:rsid w:val="002C7880"/>
    <w:rsid w:val="002C796C"/>
    <w:rsid w:val="002D4B22"/>
    <w:rsid w:val="002D6F69"/>
    <w:rsid w:val="002E2806"/>
    <w:rsid w:val="002E337E"/>
    <w:rsid w:val="002E5153"/>
    <w:rsid w:val="002E520C"/>
    <w:rsid w:val="002E7D5F"/>
    <w:rsid w:val="002F2194"/>
    <w:rsid w:val="002F3060"/>
    <w:rsid w:val="002F45F1"/>
    <w:rsid w:val="00300829"/>
    <w:rsid w:val="00301356"/>
    <w:rsid w:val="0030554A"/>
    <w:rsid w:val="00306493"/>
    <w:rsid w:val="003105DC"/>
    <w:rsid w:val="00310843"/>
    <w:rsid w:val="00310912"/>
    <w:rsid w:val="00311CE0"/>
    <w:rsid w:val="0031378A"/>
    <w:rsid w:val="00315F36"/>
    <w:rsid w:val="00320EE1"/>
    <w:rsid w:val="00322AFC"/>
    <w:rsid w:val="003262D0"/>
    <w:rsid w:val="00326AED"/>
    <w:rsid w:val="003277F3"/>
    <w:rsid w:val="003316B9"/>
    <w:rsid w:val="0033242B"/>
    <w:rsid w:val="00336BA8"/>
    <w:rsid w:val="0034417B"/>
    <w:rsid w:val="00344AE3"/>
    <w:rsid w:val="00350BDC"/>
    <w:rsid w:val="00351207"/>
    <w:rsid w:val="0035224A"/>
    <w:rsid w:val="0035243D"/>
    <w:rsid w:val="00354CD9"/>
    <w:rsid w:val="00360734"/>
    <w:rsid w:val="00360E10"/>
    <w:rsid w:val="0036102F"/>
    <w:rsid w:val="00361704"/>
    <w:rsid w:val="00361D33"/>
    <w:rsid w:val="00362BFD"/>
    <w:rsid w:val="00364786"/>
    <w:rsid w:val="00366F52"/>
    <w:rsid w:val="00367DFA"/>
    <w:rsid w:val="00370876"/>
    <w:rsid w:val="00371A7E"/>
    <w:rsid w:val="00373B92"/>
    <w:rsid w:val="003771E8"/>
    <w:rsid w:val="003802E1"/>
    <w:rsid w:val="003830C6"/>
    <w:rsid w:val="0038526E"/>
    <w:rsid w:val="003856A5"/>
    <w:rsid w:val="003856D0"/>
    <w:rsid w:val="00387EB0"/>
    <w:rsid w:val="00391636"/>
    <w:rsid w:val="003944D1"/>
    <w:rsid w:val="003944FC"/>
    <w:rsid w:val="00395B12"/>
    <w:rsid w:val="00396B63"/>
    <w:rsid w:val="003A0C0A"/>
    <w:rsid w:val="003A42FB"/>
    <w:rsid w:val="003A4E7A"/>
    <w:rsid w:val="003B0123"/>
    <w:rsid w:val="003B187F"/>
    <w:rsid w:val="003B620C"/>
    <w:rsid w:val="003B6AB3"/>
    <w:rsid w:val="003C41D2"/>
    <w:rsid w:val="003C49B0"/>
    <w:rsid w:val="003C7475"/>
    <w:rsid w:val="003C74B7"/>
    <w:rsid w:val="003D0609"/>
    <w:rsid w:val="003D1F65"/>
    <w:rsid w:val="003D51F2"/>
    <w:rsid w:val="003D7B48"/>
    <w:rsid w:val="003E0060"/>
    <w:rsid w:val="003E0B46"/>
    <w:rsid w:val="003E0DED"/>
    <w:rsid w:val="003E66DF"/>
    <w:rsid w:val="003E75B6"/>
    <w:rsid w:val="003F275B"/>
    <w:rsid w:val="00402638"/>
    <w:rsid w:val="00405092"/>
    <w:rsid w:val="00406F8B"/>
    <w:rsid w:val="0041336F"/>
    <w:rsid w:val="00414973"/>
    <w:rsid w:val="0041645E"/>
    <w:rsid w:val="00417FC9"/>
    <w:rsid w:val="004312F7"/>
    <w:rsid w:val="00432CC0"/>
    <w:rsid w:val="004346AB"/>
    <w:rsid w:val="00434E5C"/>
    <w:rsid w:val="00440159"/>
    <w:rsid w:val="00440BAA"/>
    <w:rsid w:val="004412D6"/>
    <w:rsid w:val="00443E4C"/>
    <w:rsid w:val="0044499D"/>
    <w:rsid w:val="00446F00"/>
    <w:rsid w:val="0045001C"/>
    <w:rsid w:val="004504AA"/>
    <w:rsid w:val="004504F1"/>
    <w:rsid w:val="00451497"/>
    <w:rsid w:val="00451B92"/>
    <w:rsid w:val="0045482E"/>
    <w:rsid w:val="00457F5D"/>
    <w:rsid w:val="00461B15"/>
    <w:rsid w:val="00461ED7"/>
    <w:rsid w:val="00462035"/>
    <w:rsid w:val="00464B73"/>
    <w:rsid w:val="00466F57"/>
    <w:rsid w:val="0047012E"/>
    <w:rsid w:val="004704C9"/>
    <w:rsid w:val="004722FE"/>
    <w:rsid w:val="00472BB7"/>
    <w:rsid w:val="00473F4B"/>
    <w:rsid w:val="004752EB"/>
    <w:rsid w:val="004837C5"/>
    <w:rsid w:val="00485EDE"/>
    <w:rsid w:val="004909A1"/>
    <w:rsid w:val="004A2991"/>
    <w:rsid w:val="004A41EF"/>
    <w:rsid w:val="004A5D6B"/>
    <w:rsid w:val="004A7CFE"/>
    <w:rsid w:val="004B2562"/>
    <w:rsid w:val="004B3124"/>
    <w:rsid w:val="004B368D"/>
    <w:rsid w:val="004B3972"/>
    <w:rsid w:val="004B3DF5"/>
    <w:rsid w:val="004B4D8D"/>
    <w:rsid w:val="004B74CC"/>
    <w:rsid w:val="004C3746"/>
    <w:rsid w:val="004C4A14"/>
    <w:rsid w:val="004C6ABA"/>
    <w:rsid w:val="004C7036"/>
    <w:rsid w:val="004E01AD"/>
    <w:rsid w:val="004E093D"/>
    <w:rsid w:val="004E2C9C"/>
    <w:rsid w:val="004E531C"/>
    <w:rsid w:val="004E6D4D"/>
    <w:rsid w:val="00500DE7"/>
    <w:rsid w:val="00502505"/>
    <w:rsid w:val="0050600B"/>
    <w:rsid w:val="005062CA"/>
    <w:rsid w:val="005070A9"/>
    <w:rsid w:val="005071B1"/>
    <w:rsid w:val="00510C62"/>
    <w:rsid w:val="00511856"/>
    <w:rsid w:val="005128BB"/>
    <w:rsid w:val="00517ADD"/>
    <w:rsid w:val="00520081"/>
    <w:rsid w:val="00521183"/>
    <w:rsid w:val="00523342"/>
    <w:rsid w:val="00523D91"/>
    <w:rsid w:val="0052593A"/>
    <w:rsid w:val="00526C5F"/>
    <w:rsid w:val="005327E9"/>
    <w:rsid w:val="00532BAF"/>
    <w:rsid w:val="00537253"/>
    <w:rsid w:val="0053782C"/>
    <w:rsid w:val="00537D1F"/>
    <w:rsid w:val="00540863"/>
    <w:rsid w:val="00543C04"/>
    <w:rsid w:val="00550E3B"/>
    <w:rsid w:val="0055574E"/>
    <w:rsid w:val="00556671"/>
    <w:rsid w:val="005600B1"/>
    <w:rsid w:val="00561D69"/>
    <w:rsid w:val="00562D2B"/>
    <w:rsid w:val="005713D2"/>
    <w:rsid w:val="00574720"/>
    <w:rsid w:val="005757BD"/>
    <w:rsid w:val="00576934"/>
    <w:rsid w:val="0057794A"/>
    <w:rsid w:val="0058134C"/>
    <w:rsid w:val="00583230"/>
    <w:rsid w:val="00587EDC"/>
    <w:rsid w:val="00593FCB"/>
    <w:rsid w:val="0059417B"/>
    <w:rsid w:val="00596063"/>
    <w:rsid w:val="0059787C"/>
    <w:rsid w:val="005A2058"/>
    <w:rsid w:val="005A4B77"/>
    <w:rsid w:val="005A5EEA"/>
    <w:rsid w:val="005B0F7A"/>
    <w:rsid w:val="005B1AD1"/>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57C6"/>
    <w:rsid w:val="005F7A0E"/>
    <w:rsid w:val="00600FC5"/>
    <w:rsid w:val="00602E99"/>
    <w:rsid w:val="006049AA"/>
    <w:rsid w:val="00604C3D"/>
    <w:rsid w:val="0061765C"/>
    <w:rsid w:val="00620C29"/>
    <w:rsid w:val="00622552"/>
    <w:rsid w:val="00624E1C"/>
    <w:rsid w:val="006262DF"/>
    <w:rsid w:val="00626534"/>
    <w:rsid w:val="00631A14"/>
    <w:rsid w:val="00632067"/>
    <w:rsid w:val="006337E5"/>
    <w:rsid w:val="00634AF5"/>
    <w:rsid w:val="00634B61"/>
    <w:rsid w:val="00636D7B"/>
    <w:rsid w:val="00641951"/>
    <w:rsid w:val="0064204C"/>
    <w:rsid w:val="00645994"/>
    <w:rsid w:val="00647F7D"/>
    <w:rsid w:val="00650026"/>
    <w:rsid w:val="006531B1"/>
    <w:rsid w:val="006541EC"/>
    <w:rsid w:val="00654D1D"/>
    <w:rsid w:val="00656CB0"/>
    <w:rsid w:val="00660BC6"/>
    <w:rsid w:val="00660CC8"/>
    <w:rsid w:val="00662D22"/>
    <w:rsid w:val="006640E9"/>
    <w:rsid w:val="00665227"/>
    <w:rsid w:val="00666868"/>
    <w:rsid w:val="006700A5"/>
    <w:rsid w:val="00672A3E"/>
    <w:rsid w:val="00675AA3"/>
    <w:rsid w:val="006823E7"/>
    <w:rsid w:val="006824B2"/>
    <w:rsid w:val="00682EED"/>
    <w:rsid w:val="0068752E"/>
    <w:rsid w:val="00687A78"/>
    <w:rsid w:val="0069662B"/>
    <w:rsid w:val="006A2334"/>
    <w:rsid w:val="006A43D9"/>
    <w:rsid w:val="006A45D6"/>
    <w:rsid w:val="006A51A3"/>
    <w:rsid w:val="006A57C0"/>
    <w:rsid w:val="006B060B"/>
    <w:rsid w:val="006B13B0"/>
    <w:rsid w:val="006B3E00"/>
    <w:rsid w:val="006B59ED"/>
    <w:rsid w:val="006B5D4F"/>
    <w:rsid w:val="006B6545"/>
    <w:rsid w:val="006C3506"/>
    <w:rsid w:val="006C4E0D"/>
    <w:rsid w:val="006D54CF"/>
    <w:rsid w:val="006D6BCE"/>
    <w:rsid w:val="006E6598"/>
    <w:rsid w:val="006E75C2"/>
    <w:rsid w:val="006E75ED"/>
    <w:rsid w:val="006F07E3"/>
    <w:rsid w:val="006F0EC9"/>
    <w:rsid w:val="006F274D"/>
    <w:rsid w:val="006F3690"/>
    <w:rsid w:val="006F55CF"/>
    <w:rsid w:val="006F66D2"/>
    <w:rsid w:val="00702015"/>
    <w:rsid w:val="00707829"/>
    <w:rsid w:val="0071089C"/>
    <w:rsid w:val="00720BE8"/>
    <w:rsid w:val="00720EBF"/>
    <w:rsid w:val="007236E0"/>
    <w:rsid w:val="00724642"/>
    <w:rsid w:val="0072495E"/>
    <w:rsid w:val="00732388"/>
    <w:rsid w:val="0073426D"/>
    <w:rsid w:val="0073585C"/>
    <w:rsid w:val="00744E6D"/>
    <w:rsid w:val="00745F20"/>
    <w:rsid w:val="007500FE"/>
    <w:rsid w:val="00751E2A"/>
    <w:rsid w:val="00753D11"/>
    <w:rsid w:val="00754F02"/>
    <w:rsid w:val="0075517A"/>
    <w:rsid w:val="007570AB"/>
    <w:rsid w:val="00760CBD"/>
    <w:rsid w:val="00765C83"/>
    <w:rsid w:val="00765ED9"/>
    <w:rsid w:val="00767A07"/>
    <w:rsid w:val="00770366"/>
    <w:rsid w:val="007720DD"/>
    <w:rsid w:val="007727CB"/>
    <w:rsid w:val="007740EF"/>
    <w:rsid w:val="0077638F"/>
    <w:rsid w:val="00777EAA"/>
    <w:rsid w:val="0078114E"/>
    <w:rsid w:val="00785551"/>
    <w:rsid w:val="00795245"/>
    <w:rsid w:val="007A1F9E"/>
    <w:rsid w:val="007A41E3"/>
    <w:rsid w:val="007B2267"/>
    <w:rsid w:val="007B273D"/>
    <w:rsid w:val="007B5221"/>
    <w:rsid w:val="007C3E37"/>
    <w:rsid w:val="007D5C52"/>
    <w:rsid w:val="007D7F00"/>
    <w:rsid w:val="007E03DA"/>
    <w:rsid w:val="007E2553"/>
    <w:rsid w:val="007E3054"/>
    <w:rsid w:val="007E3921"/>
    <w:rsid w:val="007E4A87"/>
    <w:rsid w:val="007E54EF"/>
    <w:rsid w:val="007E554B"/>
    <w:rsid w:val="007E64E7"/>
    <w:rsid w:val="007E6583"/>
    <w:rsid w:val="007E6FF6"/>
    <w:rsid w:val="007E7B7B"/>
    <w:rsid w:val="007F0F64"/>
    <w:rsid w:val="007F128C"/>
    <w:rsid w:val="007F4121"/>
    <w:rsid w:val="007F4737"/>
    <w:rsid w:val="00800FF6"/>
    <w:rsid w:val="00802205"/>
    <w:rsid w:val="00805B0F"/>
    <w:rsid w:val="0081070A"/>
    <w:rsid w:val="00813F25"/>
    <w:rsid w:val="00814696"/>
    <w:rsid w:val="00815565"/>
    <w:rsid w:val="00816874"/>
    <w:rsid w:val="00816C7F"/>
    <w:rsid w:val="00820D52"/>
    <w:rsid w:val="00821C78"/>
    <w:rsid w:val="00822058"/>
    <w:rsid w:val="008251EA"/>
    <w:rsid w:val="00830BA2"/>
    <w:rsid w:val="008331B0"/>
    <w:rsid w:val="00834862"/>
    <w:rsid w:val="00836817"/>
    <w:rsid w:val="00837B1F"/>
    <w:rsid w:val="008410E3"/>
    <w:rsid w:val="0084341E"/>
    <w:rsid w:val="00844299"/>
    <w:rsid w:val="00846787"/>
    <w:rsid w:val="008523F1"/>
    <w:rsid w:val="008563BD"/>
    <w:rsid w:val="00856799"/>
    <w:rsid w:val="00860F75"/>
    <w:rsid w:val="008612A5"/>
    <w:rsid w:val="00862D13"/>
    <w:rsid w:val="0086391A"/>
    <w:rsid w:val="00863D21"/>
    <w:rsid w:val="00864161"/>
    <w:rsid w:val="00864754"/>
    <w:rsid w:val="008670B0"/>
    <w:rsid w:val="00870D2D"/>
    <w:rsid w:val="00870F27"/>
    <w:rsid w:val="00871476"/>
    <w:rsid w:val="00871978"/>
    <w:rsid w:val="00873292"/>
    <w:rsid w:val="00880ECD"/>
    <w:rsid w:val="00882A4D"/>
    <w:rsid w:val="00882D87"/>
    <w:rsid w:val="008849F6"/>
    <w:rsid w:val="00887C4A"/>
    <w:rsid w:val="0089138A"/>
    <w:rsid w:val="00891C8B"/>
    <w:rsid w:val="00892141"/>
    <w:rsid w:val="008923A6"/>
    <w:rsid w:val="00894787"/>
    <w:rsid w:val="0089700B"/>
    <w:rsid w:val="00897057"/>
    <w:rsid w:val="0089738A"/>
    <w:rsid w:val="008A0861"/>
    <w:rsid w:val="008A25E9"/>
    <w:rsid w:val="008A33FA"/>
    <w:rsid w:val="008A5F33"/>
    <w:rsid w:val="008A65A1"/>
    <w:rsid w:val="008A69C1"/>
    <w:rsid w:val="008B24BF"/>
    <w:rsid w:val="008B31B9"/>
    <w:rsid w:val="008B333E"/>
    <w:rsid w:val="008C009A"/>
    <w:rsid w:val="008C1150"/>
    <w:rsid w:val="008C11A0"/>
    <w:rsid w:val="008C2187"/>
    <w:rsid w:val="008C4747"/>
    <w:rsid w:val="008C5F33"/>
    <w:rsid w:val="008D0789"/>
    <w:rsid w:val="008D18C8"/>
    <w:rsid w:val="008D1E53"/>
    <w:rsid w:val="008D3DD1"/>
    <w:rsid w:val="008D487D"/>
    <w:rsid w:val="008D57B6"/>
    <w:rsid w:val="008D6AE1"/>
    <w:rsid w:val="008E227A"/>
    <w:rsid w:val="008E3195"/>
    <w:rsid w:val="008E37E5"/>
    <w:rsid w:val="008E4E27"/>
    <w:rsid w:val="008E5476"/>
    <w:rsid w:val="008F0E83"/>
    <w:rsid w:val="008F11CC"/>
    <w:rsid w:val="008F24A4"/>
    <w:rsid w:val="00901646"/>
    <w:rsid w:val="00901D2D"/>
    <w:rsid w:val="00906E5E"/>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4D8B"/>
    <w:rsid w:val="009351FA"/>
    <w:rsid w:val="00935AC3"/>
    <w:rsid w:val="00940793"/>
    <w:rsid w:val="0094095E"/>
    <w:rsid w:val="009427D6"/>
    <w:rsid w:val="0094298C"/>
    <w:rsid w:val="00945554"/>
    <w:rsid w:val="00954483"/>
    <w:rsid w:val="009558DA"/>
    <w:rsid w:val="0095741E"/>
    <w:rsid w:val="00957987"/>
    <w:rsid w:val="00957B16"/>
    <w:rsid w:val="009622B6"/>
    <w:rsid w:val="00962EC6"/>
    <w:rsid w:val="00964F12"/>
    <w:rsid w:val="00965BA8"/>
    <w:rsid w:val="00967677"/>
    <w:rsid w:val="00971EB5"/>
    <w:rsid w:val="00972643"/>
    <w:rsid w:val="00973A25"/>
    <w:rsid w:val="00976964"/>
    <w:rsid w:val="00977119"/>
    <w:rsid w:val="009772B9"/>
    <w:rsid w:val="009800FB"/>
    <w:rsid w:val="009834CC"/>
    <w:rsid w:val="00983F09"/>
    <w:rsid w:val="00985108"/>
    <w:rsid w:val="00985F99"/>
    <w:rsid w:val="00987AB1"/>
    <w:rsid w:val="00990D66"/>
    <w:rsid w:val="00991DC3"/>
    <w:rsid w:val="00992030"/>
    <w:rsid w:val="00992C57"/>
    <w:rsid w:val="00992D77"/>
    <w:rsid w:val="00993596"/>
    <w:rsid w:val="009964CB"/>
    <w:rsid w:val="00997267"/>
    <w:rsid w:val="009A47D9"/>
    <w:rsid w:val="009B7EB1"/>
    <w:rsid w:val="009C3BBA"/>
    <w:rsid w:val="009C4CA6"/>
    <w:rsid w:val="009C53B3"/>
    <w:rsid w:val="009D16D3"/>
    <w:rsid w:val="009D18CF"/>
    <w:rsid w:val="009D1C4F"/>
    <w:rsid w:val="009D60EB"/>
    <w:rsid w:val="009E0E57"/>
    <w:rsid w:val="009E16AA"/>
    <w:rsid w:val="009E2F96"/>
    <w:rsid w:val="009F04BB"/>
    <w:rsid w:val="009F227D"/>
    <w:rsid w:val="009F58CE"/>
    <w:rsid w:val="009F61D0"/>
    <w:rsid w:val="009F7682"/>
    <w:rsid w:val="009F7D20"/>
    <w:rsid w:val="00A00B00"/>
    <w:rsid w:val="00A012A8"/>
    <w:rsid w:val="00A02E36"/>
    <w:rsid w:val="00A11012"/>
    <w:rsid w:val="00A13349"/>
    <w:rsid w:val="00A1371C"/>
    <w:rsid w:val="00A13AE3"/>
    <w:rsid w:val="00A14A6D"/>
    <w:rsid w:val="00A14D2A"/>
    <w:rsid w:val="00A153FF"/>
    <w:rsid w:val="00A179B7"/>
    <w:rsid w:val="00A17A22"/>
    <w:rsid w:val="00A20F2F"/>
    <w:rsid w:val="00A30089"/>
    <w:rsid w:val="00A30F00"/>
    <w:rsid w:val="00A31852"/>
    <w:rsid w:val="00A31FCD"/>
    <w:rsid w:val="00A327E8"/>
    <w:rsid w:val="00A3286E"/>
    <w:rsid w:val="00A352F0"/>
    <w:rsid w:val="00A41EE3"/>
    <w:rsid w:val="00A42B01"/>
    <w:rsid w:val="00A466DA"/>
    <w:rsid w:val="00A46C64"/>
    <w:rsid w:val="00A52C80"/>
    <w:rsid w:val="00A53D85"/>
    <w:rsid w:val="00A60EAB"/>
    <w:rsid w:val="00A75EFF"/>
    <w:rsid w:val="00A805B9"/>
    <w:rsid w:val="00A80DF8"/>
    <w:rsid w:val="00A81738"/>
    <w:rsid w:val="00A8354A"/>
    <w:rsid w:val="00A856AE"/>
    <w:rsid w:val="00A86777"/>
    <w:rsid w:val="00A9213A"/>
    <w:rsid w:val="00A92450"/>
    <w:rsid w:val="00A93DEE"/>
    <w:rsid w:val="00A94416"/>
    <w:rsid w:val="00A95A78"/>
    <w:rsid w:val="00A963F4"/>
    <w:rsid w:val="00AA4EE3"/>
    <w:rsid w:val="00AA72B3"/>
    <w:rsid w:val="00AB0956"/>
    <w:rsid w:val="00AB26E1"/>
    <w:rsid w:val="00AB3976"/>
    <w:rsid w:val="00AB54AA"/>
    <w:rsid w:val="00AB55F7"/>
    <w:rsid w:val="00AB59B7"/>
    <w:rsid w:val="00AC1881"/>
    <w:rsid w:val="00AC23CB"/>
    <w:rsid w:val="00AC2430"/>
    <w:rsid w:val="00AC3300"/>
    <w:rsid w:val="00AD0D08"/>
    <w:rsid w:val="00AD172E"/>
    <w:rsid w:val="00AD1997"/>
    <w:rsid w:val="00AE0234"/>
    <w:rsid w:val="00AE338C"/>
    <w:rsid w:val="00AE4F86"/>
    <w:rsid w:val="00AF04C4"/>
    <w:rsid w:val="00AF0E18"/>
    <w:rsid w:val="00AF13FC"/>
    <w:rsid w:val="00AF741C"/>
    <w:rsid w:val="00AF7DC9"/>
    <w:rsid w:val="00B0066B"/>
    <w:rsid w:val="00B0084D"/>
    <w:rsid w:val="00B03184"/>
    <w:rsid w:val="00B058BB"/>
    <w:rsid w:val="00B05BB5"/>
    <w:rsid w:val="00B0669A"/>
    <w:rsid w:val="00B06EFF"/>
    <w:rsid w:val="00B07537"/>
    <w:rsid w:val="00B12FE5"/>
    <w:rsid w:val="00B1523B"/>
    <w:rsid w:val="00B1752F"/>
    <w:rsid w:val="00B21867"/>
    <w:rsid w:val="00B23EB7"/>
    <w:rsid w:val="00B24932"/>
    <w:rsid w:val="00B30C35"/>
    <w:rsid w:val="00B315B3"/>
    <w:rsid w:val="00B33343"/>
    <w:rsid w:val="00B3398E"/>
    <w:rsid w:val="00B36029"/>
    <w:rsid w:val="00B4058C"/>
    <w:rsid w:val="00B418FC"/>
    <w:rsid w:val="00B41982"/>
    <w:rsid w:val="00B43C9D"/>
    <w:rsid w:val="00B46130"/>
    <w:rsid w:val="00B6127B"/>
    <w:rsid w:val="00B63683"/>
    <w:rsid w:val="00B63C76"/>
    <w:rsid w:val="00B658E6"/>
    <w:rsid w:val="00B67EFB"/>
    <w:rsid w:val="00B71B4B"/>
    <w:rsid w:val="00B71E1B"/>
    <w:rsid w:val="00B72388"/>
    <w:rsid w:val="00B75DD5"/>
    <w:rsid w:val="00B76E3D"/>
    <w:rsid w:val="00B804AE"/>
    <w:rsid w:val="00B80C85"/>
    <w:rsid w:val="00B818F1"/>
    <w:rsid w:val="00B83E2D"/>
    <w:rsid w:val="00B86B50"/>
    <w:rsid w:val="00B875E8"/>
    <w:rsid w:val="00B90F77"/>
    <w:rsid w:val="00B931DB"/>
    <w:rsid w:val="00B96152"/>
    <w:rsid w:val="00B97C1B"/>
    <w:rsid w:val="00BA2E33"/>
    <w:rsid w:val="00BA55EF"/>
    <w:rsid w:val="00BB2711"/>
    <w:rsid w:val="00BB59A0"/>
    <w:rsid w:val="00BB5B03"/>
    <w:rsid w:val="00BB64B1"/>
    <w:rsid w:val="00BB7080"/>
    <w:rsid w:val="00BB7E23"/>
    <w:rsid w:val="00BC1593"/>
    <w:rsid w:val="00BC2D50"/>
    <w:rsid w:val="00BC36B8"/>
    <w:rsid w:val="00BC38C5"/>
    <w:rsid w:val="00BC411C"/>
    <w:rsid w:val="00BC5228"/>
    <w:rsid w:val="00BC522F"/>
    <w:rsid w:val="00BC66B5"/>
    <w:rsid w:val="00BD43B7"/>
    <w:rsid w:val="00BD484D"/>
    <w:rsid w:val="00BD5870"/>
    <w:rsid w:val="00BD6048"/>
    <w:rsid w:val="00BD6FAC"/>
    <w:rsid w:val="00BD740B"/>
    <w:rsid w:val="00BD7AED"/>
    <w:rsid w:val="00BE0401"/>
    <w:rsid w:val="00BE18C3"/>
    <w:rsid w:val="00BE2B6D"/>
    <w:rsid w:val="00BE3F2D"/>
    <w:rsid w:val="00BE7BD0"/>
    <w:rsid w:val="00BF1DF3"/>
    <w:rsid w:val="00BF487F"/>
    <w:rsid w:val="00BF6DEF"/>
    <w:rsid w:val="00C0753A"/>
    <w:rsid w:val="00C20B5B"/>
    <w:rsid w:val="00C20E65"/>
    <w:rsid w:val="00C2111A"/>
    <w:rsid w:val="00C273F2"/>
    <w:rsid w:val="00C27C5E"/>
    <w:rsid w:val="00C30780"/>
    <w:rsid w:val="00C31E5B"/>
    <w:rsid w:val="00C36E32"/>
    <w:rsid w:val="00C405FD"/>
    <w:rsid w:val="00C434FF"/>
    <w:rsid w:val="00C46B5C"/>
    <w:rsid w:val="00C5338B"/>
    <w:rsid w:val="00C5663A"/>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97F4D"/>
    <w:rsid w:val="00CA1C51"/>
    <w:rsid w:val="00CA1C54"/>
    <w:rsid w:val="00CA24D4"/>
    <w:rsid w:val="00CA48D8"/>
    <w:rsid w:val="00CB1134"/>
    <w:rsid w:val="00CB3368"/>
    <w:rsid w:val="00CB39B6"/>
    <w:rsid w:val="00CB5549"/>
    <w:rsid w:val="00CB5A91"/>
    <w:rsid w:val="00CB5D21"/>
    <w:rsid w:val="00CB5F21"/>
    <w:rsid w:val="00CC0C38"/>
    <w:rsid w:val="00CC3519"/>
    <w:rsid w:val="00CC7F53"/>
    <w:rsid w:val="00CD27DB"/>
    <w:rsid w:val="00CD69FA"/>
    <w:rsid w:val="00CE171E"/>
    <w:rsid w:val="00CE2EA5"/>
    <w:rsid w:val="00CE3243"/>
    <w:rsid w:val="00CE563C"/>
    <w:rsid w:val="00CE6A45"/>
    <w:rsid w:val="00CE7503"/>
    <w:rsid w:val="00CF1E92"/>
    <w:rsid w:val="00CF3D03"/>
    <w:rsid w:val="00CF4C3A"/>
    <w:rsid w:val="00CF74A7"/>
    <w:rsid w:val="00D000EB"/>
    <w:rsid w:val="00D04A53"/>
    <w:rsid w:val="00D07571"/>
    <w:rsid w:val="00D079BA"/>
    <w:rsid w:val="00D07E67"/>
    <w:rsid w:val="00D07EA0"/>
    <w:rsid w:val="00D1218B"/>
    <w:rsid w:val="00D16A46"/>
    <w:rsid w:val="00D17438"/>
    <w:rsid w:val="00D177E7"/>
    <w:rsid w:val="00D17A38"/>
    <w:rsid w:val="00D21BF0"/>
    <w:rsid w:val="00D22343"/>
    <w:rsid w:val="00D2248F"/>
    <w:rsid w:val="00D24E9A"/>
    <w:rsid w:val="00D25508"/>
    <w:rsid w:val="00D2602C"/>
    <w:rsid w:val="00D263F1"/>
    <w:rsid w:val="00D313A3"/>
    <w:rsid w:val="00D31555"/>
    <w:rsid w:val="00D31C8A"/>
    <w:rsid w:val="00D31D9D"/>
    <w:rsid w:val="00D3259B"/>
    <w:rsid w:val="00D40277"/>
    <w:rsid w:val="00D402CA"/>
    <w:rsid w:val="00D406E1"/>
    <w:rsid w:val="00D406E6"/>
    <w:rsid w:val="00D41D35"/>
    <w:rsid w:val="00D4456A"/>
    <w:rsid w:val="00D44909"/>
    <w:rsid w:val="00D44CB2"/>
    <w:rsid w:val="00D45E02"/>
    <w:rsid w:val="00D46443"/>
    <w:rsid w:val="00D47F37"/>
    <w:rsid w:val="00D516C8"/>
    <w:rsid w:val="00D549FB"/>
    <w:rsid w:val="00D54E04"/>
    <w:rsid w:val="00D57B8C"/>
    <w:rsid w:val="00D57E64"/>
    <w:rsid w:val="00D6074E"/>
    <w:rsid w:val="00D623A6"/>
    <w:rsid w:val="00D814FE"/>
    <w:rsid w:val="00D8253A"/>
    <w:rsid w:val="00D826DD"/>
    <w:rsid w:val="00D82BE1"/>
    <w:rsid w:val="00D83D3F"/>
    <w:rsid w:val="00D84C50"/>
    <w:rsid w:val="00D85393"/>
    <w:rsid w:val="00D9083F"/>
    <w:rsid w:val="00D92B3F"/>
    <w:rsid w:val="00DA1BAF"/>
    <w:rsid w:val="00DA5358"/>
    <w:rsid w:val="00DA570C"/>
    <w:rsid w:val="00DA5EB1"/>
    <w:rsid w:val="00DB1A36"/>
    <w:rsid w:val="00DB3208"/>
    <w:rsid w:val="00DB481F"/>
    <w:rsid w:val="00DB4A10"/>
    <w:rsid w:val="00DB7E54"/>
    <w:rsid w:val="00DC1188"/>
    <w:rsid w:val="00DD2DF0"/>
    <w:rsid w:val="00DD41F4"/>
    <w:rsid w:val="00DD7E2F"/>
    <w:rsid w:val="00DE0B03"/>
    <w:rsid w:val="00DE6162"/>
    <w:rsid w:val="00DF001E"/>
    <w:rsid w:val="00DF0066"/>
    <w:rsid w:val="00DF4C2B"/>
    <w:rsid w:val="00DF7952"/>
    <w:rsid w:val="00E00694"/>
    <w:rsid w:val="00E0303A"/>
    <w:rsid w:val="00E031A1"/>
    <w:rsid w:val="00E10633"/>
    <w:rsid w:val="00E11B95"/>
    <w:rsid w:val="00E11EDC"/>
    <w:rsid w:val="00E12DDA"/>
    <w:rsid w:val="00E138E0"/>
    <w:rsid w:val="00E13D41"/>
    <w:rsid w:val="00E16798"/>
    <w:rsid w:val="00E24D30"/>
    <w:rsid w:val="00E27C0E"/>
    <w:rsid w:val="00E30225"/>
    <w:rsid w:val="00E327AE"/>
    <w:rsid w:val="00E3506C"/>
    <w:rsid w:val="00E35546"/>
    <w:rsid w:val="00E37A4F"/>
    <w:rsid w:val="00E4025A"/>
    <w:rsid w:val="00E41989"/>
    <w:rsid w:val="00E428C2"/>
    <w:rsid w:val="00E479E0"/>
    <w:rsid w:val="00E50BFF"/>
    <w:rsid w:val="00E55EB5"/>
    <w:rsid w:val="00E56A0E"/>
    <w:rsid w:val="00E60394"/>
    <w:rsid w:val="00E614BF"/>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4DE9"/>
    <w:rsid w:val="00EA606F"/>
    <w:rsid w:val="00EA62B5"/>
    <w:rsid w:val="00EA73C1"/>
    <w:rsid w:val="00EB1215"/>
    <w:rsid w:val="00EC0F55"/>
    <w:rsid w:val="00EC1E25"/>
    <w:rsid w:val="00EC2A35"/>
    <w:rsid w:val="00EC42C0"/>
    <w:rsid w:val="00ED07C3"/>
    <w:rsid w:val="00ED0C58"/>
    <w:rsid w:val="00ED2DD0"/>
    <w:rsid w:val="00ED4871"/>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5AE1"/>
    <w:rsid w:val="00F17D02"/>
    <w:rsid w:val="00F24869"/>
    <w:rsid w:val="00F25A12"/>
    <w:rsid w:val="00F302FE"/>
    <w:rsid w:val="00F3283C"/>
    <w:rsid w:val="00F37734"/>
    <w:rsid w:val="00F37A14"/>
    <w:rsid w:val="00F41729"/>
    <w:rsid w:val="00F419A6"/>
    <w:rsid w:val="00F4281B"/>
    <w:rsid w:val="00F42A90"/>
    <w:rsid w:val="00F43CD1"/>
    <w:rsid w:val="00F4652D"/>
    <w:rsid w:val="00F47BC0"/>
    <w:rsid w:val="00F52ED3"/>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BF8"/>
    <w:rsid w:val="00FB741A"/>
    <w:rsid w:val="00FC12A3"/>
    <w:rsid w:val="00FC1368"/>
    <w:rsid w:val="00FC5E2F"/>
    <w:rsid w:val="00FC6F05"/>
    <w:rsid w:val="00FD289A"/>
    <w:rsid w:val="00FD300C"/>
    <w:rsid w:val="00FD41C4"/>
    <w:rsid w:val="00FD7ED6"/>
    <w:rsid w:val="00FE0A18"/>
    <w:rsid w:val="00FE1F8E"/>
    <w:rsid w:val="00FE2969"/>
    <w:rsid w:val="00FE3326"/>
    <w:rsid w:val="00FE455C"/>
    <w:rsid w:val="00FE47F7"/>
    <w:rsid w:val="00FE5522"/>
    <w:rsid w:val="00FE6608"/>
    <w:rsid w:val="00FE6FAB"/>
    <w:rsid w:val="00FF003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80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s">
    <w:name w:val="正文s"/>
    <w:basedOn w:val="Normal"/>
    <w:qFormat/>
    <w:rsid w:val="008C5F33"/>
    <w:pPr>
      <w:jc w:val="both"/>
    </w:pPr>
    <w:rPr>
      <w:rFonts w:eastAsia="SimSun"/>
      <w:i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48140354">
      <w:bodyDiv w:val="1"/>
      <w:marLeft w:val="0"/>
      <w:marRight w:val="0"/>
      <w:marTop w:val="0"/>
      <w:marBottom w:val="0"/>
      <w:divBdr>
        <w:top w:val="none" w:sz="0" w:space="0" w:color="auto"/>
        <w:left w:val="none" w:sz="0" w:space="0" w:color="auto"/>
        <w:bottom w:val="none" w:sz="0" w:space="0" w:color="auto"/>
        <w:right w:val="none" w:sz="0" w:space="0" w:color="auto"/>
      </w:divBdr>
      <w:divsChild>
        <w:div w:id="248925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9094057">
              <w:marLeft w:val="0"/>
              <w:marRight w:val="0"/>
              <w:marTop w:val="0"/>
              <w:marBottom w:val="0"/>
              <w:divBdr>
                <w:top w:val="none" w:sz="0" w:space="0" w:color="auto"/>
                <w:left w:val="none" w:sz="0" w:space="0" w:color="auto"/>
                <w:bottom w:val="none" w:sz="0" w:space="0" w:color="auto"/>
                <w:right w:val="none" w:sz="0" w:space="0" w:color="auto"/>
              </w:divBdr>
              <w:divsChild>
                <w:div w:id="1936017732">
                  <w:marLeft w:val="0"/>
                  <w:marRight w:val="0"/>
                  <w:marTop w:val="0"/>
                  <w:marBottom w:val="0"/>
                  <w:divBdr>
                    <w:top w:val="none" w:sz="0" w:space="0" w:color="auto"/>
                    <w:left w:val="none" w:sz="0" w:space="0" w:color="auto"/>
                    <w:bottom w:val="none" w:sz="0" w:space="0" w:color="auto"/>
                    <w:right w:val="none" w:sz="0" w:space="0" w:color="auto"/>
                  </w:divBdr>
                  <w:divsChild>
                    <w:div w:id="387729666">
                      <w:marLeft w:val="0"/>
                      <w:marRight w:val="0"/>
                      <w:marTop w:val="0"/>
                      <w:marBottom w:val="0"/>
                      <w:divBdr>
                        <w:top w:val="none" w:sz="0" w:space="0" w:color="auto"/>
                        <w:left w:val="none" w:sz="0" w:space="0" w:color="auto"/>
                        <w:bottom w:val="none" w:sz="0" w:space="0" w:color="auto"/>
                        <w:right w:val="none" w:sz="0" w:space="0" w:color="auto"/>
                      </w:divBdr>
                      <w:divsChild>
                        <w:div w:id="1637370018">
                          <w:marLeft w:val="0"/>
                          <w:marRight w:val="0"/>
                          <w:marTop w:val="0"/>
                          <w:marBottom w:val="0"/>
                          <w:divBdr>
                            <w:top w:val="none" w:sz="0" w:space="0" w:color="auto"/>
                            <w:left w:val="none" w:sz="0" w:space="0" w:color="auto"/>
                            <w:bottom w:val="none" w:sz="0" w:space="0" w:color="auto"/>
                            <w:right w:val="none" w:sz="0" w:space="0" w:color="auto"/>
                          </w:divBdr>
                          <w:divsChild>
                            <w:div w:id="3250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png"/><Relationship Id="rId10" Type="http://schemas.openxmlformats.org/officeDocument/2006/relationships/oleObject" Target="embeddings/oleObject3.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2095</TotalTime>
  <Pages>3</Pages>
  <Words>1297</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312</cp:revision>
  <dcterms:created xsi:type="dcterms:W3CDTF">2022-04-11T01:34:00Z</dcterms:created>
  <dcterms:modified xsi:type="dcterms:W3CDTF">2023-11-03T16:28:00Z</dcterms:modified>
</cp:coreProperties>
</file>